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 w:val="24"/>
          <w:szCs w:val="24"/>
        </w:rPr>
      </w:pPr>
      <w:r>
        <w:rPr>
          <w:rFonts w:hint="eastAsia"/>
          <w:b/>
          <w:sz w:val="24"/>
          <w:szCs w:val="24"/>
        </w:rPr>
        <w:t>编号：IT-2021</w:t>
      </w:r>
      <w:r>
        <w:rPr>
          <w:b/>
          <w:sz w:val="24"/>
          <w:szCs w:val="24"/>
        </w:rPr>
        <w:t>-</w:t>
      </w:r>
      <w:r>
        <w:rPr>
          <w:rFonts w:hint="eastAsia"/>
          <w:b/>
          <w:sz w:val="24"/>
          <w:szCs w:val="24"/>
        </w:rPr>
        <w:t>01001</w:t>
      </w:r>
    </w:p>
    <w:p>
      <w:pPr>
        <w:spacing w:line="360" w:lineRule="auto"/>
        <w:jc w:val="center"/>
        <w:rPr>
          <w:sz w:val="36"/>
          <w:szCs w:val="36"/>
        </w:rPr>
      </w:pPr>
    </w:p>
    <w:p>
      <w:pPr>
        <w:spacing w:line="360" w:lineRule="auto"/>
        <w:jc w:val="center"/>
        <w:rPr>
          <w:sz w:val="36"/>
          <w:szCs w:val="36"/>
        </w:rPr>
      </w:pPr>
    </w:p>
    <w:p>
      <w:pPr>
        <w:spacing w:line="360" w:lineRule="auto"/>
        <w:jc w:val="center"/>
        <w:rPr>
          <w:sz w:val="36"/>
          <w:szCs w:val="36"/>
        </w:rPr>
      </w:pPr>
    </w:p>
    <w:p>
      <w:pPr>
        <w:spacing w:line="360" w:lineRule="auto"/>
        <w:jc w:val="center"/>
        <w:rPr>
          <w:sz w:val="36"/>
          <w:szCs w:val="36"/>
        </w:rPr>
      </w:pPr>
    </w:p>
    <w:p>
      <w:pPr>
        <w:spacing w:line="360" w:lineRule="auto"/>
        <w:jc w:val="center"/>
        <w:rPr>
          <w:sz w:val="36"/>
          <w:szCs w:val="36"/>
        </w:rPr>
      </w:pPr>
    </w:p>
    <w:p>
      <w:pPr>
        <w:spacing w:line="360" w:lineRule="auto"/>
        <w:jc w:val="center"/>
        <w:rPr>
          <w:sz w:val="36"/>
          <w:szCs w:val="36"/>
        </w:rPr>
      </w:pPr>
    </w:p>
    <w:p>
      <w:pPr>
        <w:spacing w:line="360" w:lineRule="auto"/>
        <w:jc w:val="center"/>
        <w:outlineLvl w:val="0"/>
      </w:pPr>
      <w:bookmarkStart w:id="0" w:name="_Toc21285"/>
      <w:r>
        <w:rPr>
          <w:rFonts w:hint="eastAsia" w:cs="宋体"/>
          <w:b/>
          <w:bCs/>
          <w:sz w:val="48"/>
          <w:szCs w:val="48"/>
        </w:rPr>
        <w:t>广东兴发精密制造有限公司超融合项目</w:t>
      </w:r>
      <w:bookmarkEnd w:id="0"/>
    </w:p>
    <w:p>
      <w:pPr>
        <w:spacing w:line="360" w:lineRule="auto"/>
        <w:jc w:val="center"/>
        <w:outlineLvl w:val="0"/>
        <w:rPr>
          <w:b/>
          <w:bCs/>
          <w:sz w:val="52"/>
          <w:szCs w:val="52"/>
        </w:rPr>
      </w:pPr>
      <w:bookmarkStart w:id="1" w:name="_Toc25397"/>
      <w:r>
        <w:rPr>
          <w:rFonts w:hint="eastAsia" w:cs="宋体"/>
          <w:b/>
          <w:bCs/>
          <w:sz w:val="52"/>
          <w:szCs w:val="52"/>
        </w:rPr>
        <w:t>招标文件</w:t>
      </w:r>
      <w:bookmarkEnd w:id="1"/>
    </w:p>
    <w:p>
      <w:pPr>
        <w:spacing w:line="360" w:lineRule="auto"/>
        <w:ind w:firstLine="3465" w:firstLineChars="1650"/>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sz w:val="32"/>
          <w:szCs w:val="32"/>
        </w:rPr>
      </w:pPr>
    </w:p>
    <w:p>
      <w:pPr>
        <w:spacing w:line="360" w:lineRule="auto"/>
        <w:rPr>
          <w:sz w:val="32"/>
          <w:szCs w:val="32"/>
        </w:rPr>
      </w:pPr>
    </w:p>
    <w:p>
      <w:pPr>
        <w:spacing w:line="360" w:lineRule="auto"/>
        <w:jc w:val="center"/>
        <w:outlineLvl w:val="0"/>
        <w:rPr>
          <w:rFonts w:ascii="宋体" w:hAnsi="宋体"/>
          <w:b/>
          <w:bCs/>
          <w:sz w:val="32"/>
          <w:szCs w:val="32"/>
        </w:rPr>
      </w:pPr>
      <w:bookmarkStart w:id="2" w:name="_Toc29760"/>
      <w:r>
        <w:rPr>
          <w:rFonts w:hint="eastAsia" w:cs="宋体"/>
          <w:b/>
          <w:bCs/>
          <w:sz w:val="32"/>
          <w:szCs w:val="32"/>
        </w:rPr>
        <w:t>招标人</w:t>
      </w:r>
      <w:r>
        <w:rPr>
          <w:rFonts w:hint="eastAsia" w:cs="宋体"/>
          <w:sz w:val="32"/>
          <w:szCs w:val="32"/>
        </w:rPr>
        <w:t>：</w:t>
      </w:r>
      <w:r>
        <w:rPr>
          <w:rFonts w:hint="eastAsia" w:ascii="宋体" w:hAnsi="宋体"/>
          <w:b/>
          <w:bCs/>
          <w:sz w:val="32"/>
        </w:rPr>
        <w:t>广东兴发铝业有限公司</w:t>
      </w:r>
      <w:bookmarkEnd w:id="2"/>
    </w:p>
    <w:p>
      <w:pPr>
        <w:spacing w:line="360" w:lineRule="auto"/>
        <w:jc w:val="center"/>
        <w:outlineLvl w:val="0"/>
        <w:rPr>
          <w:sz w:val="24"/>
          <w:szCs w:val="24"/>
        </w:rPr>
      </w:pPr>
      <w:bookmarkStart w:id="3" w:name="_Toc5274"/>
      <w:r>
        <w:rPr>
          <w:rFonts w:hint="eastAsia" w:cs="宋体"/>
          <w:b/>
          <w:bCs/>
          <w:sz w:val="32"/>
          <w:szCs w:val="32"/>
        </w:rPr>
        <w:t>招标编号</w:t>
      </w:r>
      <w:r>
        <w:rPr>
          <w:rFonts w:hint="eastAsia" w:cs="宋体"/>
          <w:sz w:val="32"/>
          <w:szCs w:val="32"/>
        </w:rPr>
        <w:t>：</w:t>
      </w:r>
      <w:r>
        <w:rPr>
          <w:rFonts w:hint="eastAsia"/>
          <w:b/>
          <w:sz w:val="24"/>
          <w:szCs w:val="24"/>
        </w:rPr>
        <w:t>IT-2021</w:t>
      </w:r>
      <w:r>
        <w:rPr>
          <w:b/>
          <w:sz w:val="24"/>
          <w:szCs w:val="24"/>
        </w:rPr>
        <w:t>-</w:t>
      </w:r>
      <w:r>
        <w:rPr>
          <w:rFonts w:hint="eastAsia"/>
          <w:b/>
          <w:sz w:val="24"/>
          <w:szCs w:val="24"/>
        </w:rPr>
        <w:t>01001</w:t>
      </w:r>
      <w:bookmarkEnd w:id="3"/>
    </w:p>
    <w:p>
      <w:pPr>
        <w:spacing w:line="360" w:lineRule="auto"/>
        <w:jc w:val="center"/>
        <w:outlineLvl w:val="0"/>
        <w:rPr>
          <w:rFonts w:ascii="宋体" w:hAnsi="宋体"/>
          <w:b/>
          <w:bCs/>
          <w:sz w:val="32"/>
        </w:rPr>
      </w:pPr>
      <w:bookmarkStart w:id="4" w:name="_Toc13195"/>
      <w:r>
        <w:rPr>
          <w:rFonts w:hint="eastAsia" w:ascii="宋体" w:hAnsi="宋体"/>
          <w:b/>
          <w:bCs/>
          <w:sz w:val="32"/>
        </w:rPr>
        <w:t>2021年01月10日</w:t>
      </w:r>
      <w:bookmarkEnd w:id="4"/>
    </w:p>
    <w:p>
      <w:pPr>
        <w:spacing w:line="360" w:lineRule="auto"/>
        <w:jc w:val="center"/>
        <w:rPr>
          <w:rFonts w:ascii="宋体" w:hAnsi="宋体"/>
          <w:b/>
          <w:bCs/>
          <w:sz w:val="32"/>
        </w:rPr>
      </w:pPr>
    </w:p>
    <w:p>
      <w:pPr>
        <w:spacing w:line="360" w:lineRule="auto"/>
        <w:rPr>
          <w:rFonts w:ascii="宋体" w:hAnsi="宋体"/>
          <w:b/>
          <w:bCs/>
          <w:sz w:val="32"/>
        </w:rPr>
      </w:pPr>
    </w:p>
    <w:sdt>
      <w:sdtPr>
        <w:rPr>
          <w:rFonts w:ascii="Times New Roman" w:hAnsi="Times New Roman" w:eastAsia="宋体"/>
          <w:color w:val="auto"/>
          <w:kern w:val="2"/>
          <w:sz w:val="21"/>
          <w:szCs w:val="22"/>
          <w:lang w:val="zh-CN"/>
        </w:rPr>
        <w:id w:val="1403257776"/>
        <w:docPartObj>
          <w:docPartGallery w:val="Table of Contents"/>
          <w:docPartUnique/>
        </w:docPartObj>
      </w:sdtPr>
      <w:sdtEndPr>
        <w:rPr>
          <w:rFonts w:ascii="Times New Roman" w:hAnsi="Times New Roman" w:eastAsia="宋体"/>
          <w:b/>
          <w:bCs/>
          <w:color w:val="auto"/>
          <w:kern w:val="2"/>
          <w:sz w:val="21"/>
          <w:szCs w:val="22"/>
          <w:lang w:val="zh-CN"/>
        </w:rPr>
      </w:sdtEndPr>
      <w:sdtContent>
        <w:p>
          <w:pPr>
            <w:pStyle w:val="60"/>
          </w:pPr>
          <w:r>
            <w:rPr>
              <w:lang w:val="zh-CN"/>
            </w:rPr>
            <w:t>目录</w:t>
          </w:r>
        </w:p>
        <w:p>
          <w:pPr>
            <w:pStyle w:val="15"/>
            <w:tabs>
              <w:tab w:val="right" w:leader="dot" w:pos="9184"/>
            </w:tabs>
          </w:pPr>
          <w:r>
            <w:fldChar w:fldCharType="begin"/>
          </w:r>
          <w:r>
            <w:instrText xml:space="preserve"> TOC \o "1-3" \h \z \u </w:instrText>
          </w:r>
          <w:r>
            <w:fldChar w:fldCharType="separate"/>
          </w:r>
          <w:r>
            <w:fldChar w:fldCharType="begin"/>
          </w:r>
          <w:r>
            <w:instrText xml:space="preserve"> HYPERLINK \l "_Toc21285" </w:instrText>
          </w:r>
          <w:r>
            <w:fldChar w:fldCharType="separate"/>
          </w:r>
          <w:r>
            <w:rPr>
              <w:rFonts w:hint="eastAsia" w:cs="宋体"/>
              <w:bCs/>
              <w:szCs w:val="48"/>
            </w:rPr>
            <w:t>广东兴发精密制造有限公司超融合项目</w:t>
          </w:r>
          <w:r>
            <w:tab/>
          </w:r>
          <w:r>
            <w:fldChar w:fldCharType="end"/>
          </w:r>
        </w:p>
        <w:p>
          <w:pPr>
            <w:pStyle w:val="15"/>
            <w:tabs>
              <w:tab w:val="right" w:leader="dot" w:pos="9184"/>
            </w:tabs>
          </w:pPr>
          <w:r>
            <w:fldChar w:fldCharType="begin"/>
          </w:r>
          <w:r>
            <w:instrText xml:space="preserve"> HYPERLINK \l "_Toc25397" </w:instrText>
          </w:r>
          <w:r>
            <w:fldChar w:fldCharType="separate"/>
          </w:r>
          <w:r>
            <w:rPr>
              <w:rFonts w:hint="eastAsia" w:cs="宋体"/>
              <w:bCs/>
              <w:szCs w:val="52"/>
            </w:rPr>
            <w:t>招标文件</w:t>
          </w:r>
          <w:r>
            <w:tab/>
          </w:r>
          <w:r>
            <w:fldChar w:fldCharType="end"/>
          </w:r>
        </w:p>
        <w:p>
          <w:pPr>
            <w:pStyle w:val="15"/>
            <w:tabs>
              <w:tab w:val="right" w:leader="dot" w:pos="9184"/>
            </w:tabs>
          </w:pPr>
          <w:r>
            <w:fldChar w:fldCharType="begin"/>
          </w:r>
          <w:r>
            <w:instrText xml:space="preserve"> HYPERLINK \l "_Toc29760" </w:instrText>
          </w:r>
          <w:r>
            <w:fldChar w:fldCharType="separate"/>
          </w:r>
          <w:r>
            <w:rPr>
              <w:rFonts w:hint="eastAsia" w:cs="宋体"/>
              <w:bCs/>
              <w:szCs w:val="32"/>
            </w:rPr>
            <w:t>招标人</w:t>
          </w:r>
          <w:r>
            <w:rPr>
              <w:rFonts w:hint="eastAsia" w:cs="宋体"/>
              <w:szCs w:val="32"/>
            </w:rPr>
            <w:t>：</w:t>
          </w:r>
          <w:r>
            <w:rPr>
              <w:rFonts w:hint="eastAsia" w:ascii="宋体" w:hAnsi="宋体"/>
              <w:bCs/>
            </w:rPr>
            <w:t>广东兴发铝业有限公司</w:t>
          </w:r>
          <w:r>
            <w:tab/>
          </w:r>
          <w:r>
            <w:fldChar w:fldCharType="end"/>
          </w:r>
        </w:p>
        <w:p>
          <w:pPr>
            <w:pStyle w:val="15"/>
            <w:tabs>
              <w:tab w:val="right" w:leader="dot" w:pos="9184"/>
            </w:tabs>
          </w:pPr>
          <w:r>
            <w:fldChar w:fldCharType="begin"/>
          </w:r>
          <w:r>
            <w:instrText xml:space="preserve"> HYPERLINK \l "_Toc5274" </w:instrText>
          </w:r>
          <w:r>
            <w:fldChar w:fldCharType="separate"/>
          </w:r>
          <w:r>
            <w:rPr>
              <w:rFonts w:hint="eastAsia" w:cs="宋体"/>
              <w:bCs/>
              <w:szCs w:val="32"/>
            </w:rPr>
            <w:t>招标编号</w:t>
          </w:r>
          <w:r>
            <w:rPr>
              <w:rFonts w:hint="eastAsia" w:cs="宋体"/>
              <w:szCs w:val="32"/>
            </w:rPr>
            <w:t>：</w:t>
          </w:r>
          <w:r>
            <w:rPr>
              <w:rFonts w:hint="eastAsia"/>
              <w:szCs w:val="24"/>
            </w:rPr>
            <w:t>IT-2021</w:t>
          </w:r>
          <w:r>
            <w:rPr>
              <w:szCs w:val="24"/>
            </w:rPr>
            <w:t>-</w:t>
          </w:r>
          <w:r>
            <w:rPr>
              <w:rFonts w:hint="eastAsia"/>
              <w:szCs w:val="24"/>
            </w:rPr>
            <w:t>01001</w:t>
          </w:r>
          <w:r>
            <w:tab/>
          </w:r>
          <w:r>
            <w:fldChar w:fldCharType="end"/>
          </w:r>
        </w:p>
        <w:p>
          <w:pPr>
            <w:pStyle w:val="15"/>
            <w:tabs>
              <w:tab w:val="right" w:leader="dot" w:pos="9184"/>
            </w:tabs>
          </w:pPr>
          <w:r>
            <w:fldChar w:fldCharType="begin"/>
          </w:r>
          <w:r>
            <w:instrText xml:space="preserve"> HYPERLINK \l "_Toc13195" </w:instrText>
          </w:r>
          <w:r>
            <w:fldChar w:fldCharType="separate"/>
          </w:r>
          <w:r>
            <w:rPr>
              <w:rFonts w:hint="eastAsia" w:ascii="宋体" w:hAnsi="宋体"/>
              <w:bCs/>
            </w:rPr>
            <w:t>2021年01月10日</w:t>
          </w:r>
          <w:r>
            <w:tab/>
          </w:r>
          <w:r>
            <w:fldChar w:fldCharType="end"/>
          </w:r>
        </w:p>
        <w:p>
          <w:pPr>
            <w:pStyle w:val="15"/>
            <w:tabs>
              <w:tab w:val="right" w:leader="dot" w:pos="9184"/>
            </w:tabs>
          </w:pPr>
          <w:r>
            <w:fldChar w:fldCharType="begin"/>
          </w:r>
          <w:r>
            <w:instrText xml:space="preserve"> HYPERLINK \l "_Toc10098" </w:instrText>
          </w:r>
          <w:r>
            <w:fldChar w:fldCharType="separate"/>
          </w:r>
          <w:r>
            <w:rPr>
              <w:rFonts w:hint="eastAsia" w:ascii="宋体" w:hAnsi="宋体"/>
              <w:szCs w:val="30"/>
            </w:rPr>
            <w:t>第一部分投标邀请函</w:t>
          </w:r>
          <w:r>
            <w:tab/>
          </w:r>
          <w:r>
            <w:fldChar w:fldCharType="end"/>
          </w:r>
        </w:p>
        <w:p>
          <w:pPr>
            <w:pStyle w:val="18"/>
            <w:tabs>
              <w:tab w:val="right" w:leader="dot" w:pos="9184"/>
            </w:tabs>
          </w:pPr>
          <w:r>
            <w:fldChar w:fldCharType="begin"/>
          </w:r>
          <w:r>
            <w:instrText xml:space="preserve"> HYPERLINK \l "_Toc10107" </w:instrText>
          </w:r>
          <w:r>
            <w:fldChar w:fldCharType="separate"/>
          </w:r>
          <w:r>
            <w:t>一、 项目名称：</w:t>
          </w:r>
          <w:r>
            <w:rPr>
              <w:rFonts w:hint="eastAsia"/>
            </w:rPr>
            <w:t>广东兴发精密制造有限公司超融合项目</w:t>
          </w:r>
          <w:r>
            <w:tab/>
          </w:r>
          <w:r>
            <w:fldChar w:fldCharType="end"/>
          </w:r>
        </w:p>
        <w:p>
          <w:pPr>
            <w:pStyle w:val="18"/>
            <w:tabs>
              <w:tab w:val="right" w:leader="dot" w:pos="9184"/>
            </w:tabs>
          </w:pPr>
          <w:r>
            <w:fldChar w:fldCharType="begin"/>
          </w:r>
          <w:r>
            <w:instrText xml:space="preserve"> HYPERLINK \l "_Toc27216" </w:instrText>
          </w:r>
          <w:r>
            <w:fldChar w:fldCharType="separate"/>
          </w:r>
          <w:r>
            <w:t>二、 项目编号：</w:t>
          </w:r>
          <w:r>
            <w:tab/>
          </w:r>
          <w:r>
            <w:fldChar w:fldCharType="end"/>
          </w:r>
        </w:p>
        <w:p>
          <w:pPr>
            <w:pStyle w:val="18"/>
            <w:tabs>
              <w:tab w:val="right" w:leader="dot" w:pos="9184"/>
            </w:tabs>
          </w:pPr>
          <w:r>
            <w:fldChar w:fldCharType="begin"/>
          </w:r>
          <w:r>
            <w:instrText xml:space="preserve"> HYPERLINK \l "_Toc5745" </w:instrText>
          </w:r>
          <w:r>
            <w:fldChar w:fldCharType="separate"/>
          </w:r>
          <w:r>
            <w:t>三、 项目类别：</w:t>
          </w:r>
          <w:r>
            <w:rPr>
              <w:rFonts w:hint="eastAsia"/>
            </w:rPr>
            <w:t>IT信息化采购类</w:t>
          </w:r>
          <w:r>
            <w:tab/>
          </w:r>
          <w:r>
            <w:fldChar w:fldCharType="end"/>
          </w:r>
        </w:p>
        <w:p>
          <w:pPr>
            <w:pStyle w:val="18"/>
            <w:tabs>
              <w:tab w:val="right" w:leader="dot" w:pos="9184"/>
            </w:tabs>
          </w:pPr>
          <w:r>
            <w:fldChar w:fldCharType="begin"/>
          </w:r>
          <w:r>
            <w:instrText xml:space="preserve"> HYPERLINK \l "_Toc15331" </w:instrText>
          </w:r>
          <w:r>
            <w:fldChar w:fldCharType="separate"/>
          </w:r>
          <w:r>
            <w:t>四、 实施周期、招标项目的性质及要求</w:t>
          </w:r>
          <w:r>
            <w:tab/>
          </w:r>
          <w:r>
            <w:fldChar w:fldCharType="end"/>
          </w:r>
        </w:p>
        <w:p>
          <w:pPr>
            <w:pStyle w:val="10"/>
            <w:tabs>
              <w:tab w:val="right" w:leader="dot" w:pos="9184"/>
            </w:tabs>
          </w:pPr>
          <w:r>
            <w:fldChar w:fldCharType="begin"/>
          </w:r>
          <w:r>
            <w:instrText xml:space="preserve"> HYPERLINK \l "_Toc30460" </w:instrText>
          </w:r>
          <w:r>
            <w:fldChar w:fldCharType="separate"/>
          </w:r>
          <w:r>
            <w:t>1.实施周期：10</w:t>
          </w:r>
          <w:r>
            <w:rPr>
              <w:rFonts w:hint="eastAsia"/>
            </w:rPr>
            <w:t>个工作日</w:t>
          </w:r>
          <w:r>
            <w:tab/>
          </w:r>
          <w:r>
            <w:fldChar w:fldCharType="end"/>
          </w:r>
        </w:p>
        <w:p>
          <w:pPr>
            <w:pStyle w:val="10"/>
            <w:tabs>
              <w:tab w:val="right" w:leader="dot" w:pos="9184"/>
            </w:tabs>
          </w:pPr>
          <w:r>
            <w:fldChar w:fldCharType="begin"/>
          </w:r>
          <w:r>
            <w:instrText xml:space="preserve"> HYPERLINK \l "_Toc2194" </w:instrText>
          </w:r>
          <w:r>
            <w:fldChar w:fldCharType="separate"/>
          </w:r>
          <w:r>
            <w:t>2.实施地点：</w:t>
          </w:r>
          <w:r>
            <w:rPr>
              <w:rFonts w:hint="eastAsia"/>
            </w:rPr>
            <w:t>广东省佛山市三水区乐平工业园精密工厂</w:t>
          </w:r>
          <w:r>
            <w:tab/>
          </w:r>
          <w:r>
            <w:fldChar w:fldCharType="end"/>
          </w:r>
        </w:p>
        <w:p>
          <w:pPr>
            <w:pStyle w:val="10"/>
            <w:tabs>
              <w:tab w:val="right" w:leader="dot" w:pos="9184"/>
            </w:tabs>
          </w:pPr>
          <w:r>
            <w:fldChar w:fldCharType="begin"/>
          </w:r>
          <w:r>
            <w:instrText xml:space="preserve"> HYPERLINK \l "_Toc31645" </w:instrText>
          </w:r>
          <w:r>
            <w:fldChar w:fldCharType="separate"/>
          </w:r>
          <w:r>
            <w:t>3.招标项目的性质及要求：</w:t>
          </w:r>
          <w:r>
            <w:tab/>
          </w:r>
          <w:r>
            <w:fldChar w:fldCharType="end"/>
          </w:r>
        </w:p>
        <w:p>
          <w:pPr>
            <w:pStyle w:val="18"/>
            <w:tabs>
              <w:tab w:val="right" w:leader="dot" w:pos="9184"/>
            </w:tabs>
          </w:pPr>
          <w:r>
            <w:fldChar w:fldCharType="begin"/>
          </w:r>
          <w:r>
            <w:instrText xml:space="preserve"> HYPERLINK \l "_Toc6601" </w:instrText>
          </w:r>
          <w:r>
            <w:fldChar w:fldCharType="separate"/>
          </w:r>
          <w:r>
            <w:t>五、 招标活动实施时间和地点，</w:t>
          </w:r>
          <w:r>
            <w:rPr>
              <w:rFonts w:hint="eastAsia"/>
            </w:rPr>
            <w:t>投标文件递交和</w:t>
          </w:r>
          <w:r>
            <w:t>联系人及联系方式</w:t>
          </w:r>
          <w:r>
            <w:tab/>
          </w:r>
          <w:r>
            <w:fldChar w:fldCharType="end"/>
          </w:r>
        </w:p>
        <w:p>
          <w:pPr>
            <w:pStyle w:val="10"/>
            <w:tabs>
              <w:tab w:val="right" w:leader="dot" w:pos="9184"/>
            </w:tabs>
          </w:pPr>
          <w:r>
            <w:fldChar w:fldCharType="begin"/>
          </w:r>
          <w:r>
            <w:instrText xml:space="preserve"> HYPERLINK \l "_Toc19791" </w:instrText>
          </w:r>
          <w:r>
            <w:fldChar w:fldCharType="separate"/>
          </w:r>
          <w:r>
            <w:t xml:space="preserve">1. </w:t>
          </w:r>
          <w:r>
            <w:rPr>
              <w:rFonts w:hint="eastAsia"/>
            </w:rPr>
            <w:t>招标</w:t>
          </w:r>
          <w:r>
            <w:t>地点</w:t>
          </w:r>
          <w:r>
            <w:rPr>
              <w:rFonts w:hint="eastAsia"/>
            </w:rPr>
            <w:t>：广东省佛山市三水区乐平镇精密工厂</w:t>
          </w:r>
          <w:r>
            <w:tab/>
          </w:r>
          <w:r>
            <w:fldChar w:fldCharType="end"/>
          </w:r>
        </w:p>
        <w:p>
          <w:pPr>
            <w:pStyle w:val="10"/>
            <w:tabs>
              <w:tab w:val="right" w:leader="dot" w:pos="9184"/>
            </w:tabs>
          </w:pPr>
          <w:r>
            <w:fldChar w:fldCharType="begin"/>
          </w:r>
          <w:r>
            <w:instrText xml:space="preserve"> HYPERLINK \l "_Toc27852" </w:instrText>
          </w:r>
          <w:r>
            <w:fldChar w:fldCharType="separate"/>
          </w:r>
          <w:r>
            <w:t>2. 招标时间：</w:t>
          </w:r>
          <w:r>
            <w:rPr>
              <w:rFonts w:hint="eastAsia"/>
            </w:rPr>
            <w:t>2021年01月 15 日</w:t>
          </w:r>
          <w:r>
            <w:tab/>
          </w:r>
          <w:r>
            <w:fldChar w:fldCharType="end"/>
          </w:r>
        </w:p>
        <w:p>
          <w:pPr>
            <w:pStyle w:val="10"/>
            <w:tabs>
              <w:tab w:val="right" w:leader="dot" w:pos="9184"/>
            </w:tabs>
          </w:pPr>
          <w:r>
            <w:fldChar w:fldCharType="begin"/>
          </w:r>
          <w:r>
            <w:instrText xml:space="preserve"> HYPERLINK \l "_Toc29594" </w:instrText>
          </w:r>
          <w:r>
            <w:fldChar w:fldCharType="separate"/>
          </w:r>
          <w:r>
            <w:t>3. 投标及开标地点/地址：</w:t>
          </w:r>
          <w:r>
            <w:rPr>
              <w:rFonts w:hint="eastAsia"/>
            </w:rPr>
            <w:t>广东省佛山市三水区乐平镇乐强大道三水工业园区D区5号</w:t>
          </w:r>
          <w:r>
            <w:tab/>
          </w:r>
          <w:r>
            <w:fldChar w:fldCharType="end"/>
          </w:r>
        </w:p>
        <w:p>
          <w:pPr>
            <w:pStyle w:val="10"/>
            <w:tabs>
              <w:tab w:val="right" w:leader="dot" w:pos="9184"/>
            </w:tabs>
          </w:pPr>
          <w:r>
            <w:fldChar w:fldCharType="begin"/>
          </w:r>
          <w:r>
            <w:instrText xml:space="preserve"> HYPERLINK \l "_Toc13584" </w:instrText>
          </w:r>
          <w:r>
            <w:fldChar w:fldCharType="separate"/>
          </w:r>
          <w:r>
            <w:t xml:space="preserve">4. </w:t>
          </w:r>
          <w:r>
            <w:rPr>
              <w:rFonts w:hint="eastAsia"/>
            </w:rPr>
            <w:t>技术开标时间：</w:t>
          </w:r>
          <w:r>
            <w:rPr>
              <w:rFonts w:hint="eastAsia"/>
              <w:lang w:eastAsia="zh-CN"/>
            </w:rPr>
            <w:t>2021年1月24日</w:t>
          </w:r>
          <w:r>
            <w:rPr>
              <w:rFonts w:hint="eastAsia"/>
            </w:rPr>
            <w:t>（1周内按排预审合格技术标的供应商上门述标）</w:t>
          </w:r>
          <w:r>
            <w:tab/>
          </w:r>
          <w:r>
            <w:fldChar w:fldCharType="end"/>
          </w:r>
        </w:p>
        <w:p>
          <w:pPr>
            <w:pStyle w:val="10"/>
            <w:tabs>
              <w:tab w:val="right" w:leader="dot" w:pos="9184"/>
            </w:tabs>
          </w:pPr>
          <w:r>
            <w:fldChar w:fldCharType="begin"/>
          </w:r>
          <w:r>
            <w:instrText xml:space="preserve"> HYPERLINK \l "_Toc7680" </w:instrText>
          </w:r>
          <w:r>
            <w:fldChar w:fldCharType="separate"/>
          </w:r>
          <w:r>
            <w:t xml:space="preserve">5. </w:t>
          </w:r>
          <w:r>
            <w:rPr>
              <w:rFonts w:hint="eastAsia"/>
            </w:rPr>
            <w:t>商务开标时间：</w:t>
          </w:r>
          <w:r>
            <w:rPr>
              <w:rFonts w:hint="eastAsia"/>
              <w:lang w:eastAsia="zh-CN"/>
            </w:rPr>
            <w:t>2021年1月24日</w:t>
          </w:r>
          <w:r>
            <w:rPr>
              <w:rFonts w:hint="eastAsia"/>
            </w:rPr>
            <w:t>前（技术方案入围的供应商方可参入商务标）</w:t>
          </w:r>
          <w:r>
            <w:tab/>
          </w:r>
          <w:r>
            <w:fldChar w:fldCharType="end"/>
          </w:r>
        </w:p>
        <w:p>
          <w:pPr>
            <w:pStyle w:val="10"/>
            <w:tabs>
              <w:tab w:val="right" w:leader="dot" w:pos="9184"/>
            </w:tabs>
          </w:pPr>
          <w:r>
            <w:fldChar w:fldCharType="begin"/>
          </w:r>
          <w:r>
            <w:instrText xml:space="preserve"> HYPERLINK \l "_Toc3686" </w:instrText>
          </w:r>
          <w:r>
            <w:fldChar w:fldCharType="separate"/>
          </w:r>
          <w:r>
            <w:t xml:space="preserve">6. </w:t>
          </w:r>
          <w:r>
            <w:rPr>
              <w:rFonts w:hint="eastAsia"/>
            </w:rPr>
            <w:t>本项目招标组成员及其联系方式如下：</w:t>
          </w:r>
          <w:r>
            <w:tab/>
          </w:r>
          <w:r>
            <w:fldChar w:fldCharType="end"/>
          </w:r>
        </w:p>
        <w:p>
          <w:pPr>
            <w:pStyle w:val="15"/>
            <w:tabs>
              <w:tab w:val="right" w:leader="dot" w:pos="9184"/>
            </w:tabs>
          </w:pPr>
          <w:r>
            <w:fldChar w:fldCharType="begin"/>
          </w:r>
          <w:r>
            <w:instrText xml:space="preserve"> HYPERLINK \l "_Toc25088" </w:instrText>
          </w:r>
          <w:r>
            <w:fldChar w:fldCharType="separate"/>
          </w:r>
          <w:r>
            <w:rPr>
              <w:rFonts w:hint="eastAsia" w:ascii="宋体" w:hAnsi="宋体"/>
              <w:szCs w:val="30"/>
            </w:rPr>
            <w:t>第二部分  招标说明</w:t>
          </w:r>
          <w:r>
            <w:tab/>
          </w:r>
          <w:r>
            <w:fldChar w:fldCharType="end"/>
          </w:r>
        </w:p>
        <w:p>
          <w:pPr>
            <w:pStyle w:val="18"/>
            <w:tabs>
              <w:tab w:val="right" w:leader="dot" w:pos="9184"/>
            </w:tabs>
          </w:pPr>
          <w:r>
            <w:fldChar w:fldCharType="begin"/>
          </w:r>
          <w:r>
            <w:instrText xml:space="preserve"> HYPERLINK \l "_Toc17793" </w:instrText>
          </w:r>
          <w:r>
            <w:fldChar w:fldCharType="separate"/>
          </w:r>
          <w:r>
            <w:rPr>
              <w:rFonts w:hint="eastAsia"/>
              <w:szCs w:val="30"/>
            </w:rPr>
            <w:t>第一章  招标介绍及要求</w:t>
          </w:r>
          <w:r>
            <w:tab/>
          </w:r>
          <w:r>
            <w:fldChar w:fldCharType="end"/>
          </w:r>
        </w:p>
        <w:p>
          <w:pPr>
            <w:pStyle w:val="10"/>
            <w:tabs>
              <w:tab w:val="right" w:leader="dot" w:pos="9184"/>
            </w:tabs>
          </w:pPr>
          <w:r>
            <w:fldChar w:fldCharType="begin"/>
          </w:r>
          <w:r>
            <w:instrText xml:space="preserve"> HYPERLINK \l "_Toc23043" </w:instrText>
          </w:r>
          <w:r>
            <w:fldChar w:fldCharType="separate"/>
          </w:r>
          <w:r>
            <w:t xml:space="preserve">一、 </w:t>
          </w:r>
          <w:r>
            <w:rPr>
              <w:rFonts w:hint="eastAsia" w:ascii="宋体" w:hAnsi="宋体"/>
            </w:rPr>
            <w:t>招标方式</w:t>
          </w:r>
          <w:r>
            <w:tab/>
          </w:r>
          <w:r>
            <w:fldChar w:fldCharType="end"/>
          </w:r>
        </w:p>
        <w:p>
          <w:pPr>
            <w:pStyle w:val="10"/>
            <w:tabs>
              <w:tab w:val="right" w:leader="dot" w:pos="9184"/>
            </w:tabs>
          </w:pPr>
          <w:r>
            <w:fldChar w:fldCharType="begin"/>
          </w:r>
          <w:r>
            <w:instrText xml:space="preserve"> HYPERLINK \l "_Toc4505" </w:instrText>
          </w:r>
          <w:r>
            <w:fldChar w:fldCharType="separate"/>
          </w:r>
          <w:r>
            <w:t xml:space="preserve">二、 </w:t>
          </w:r>
          <w:r>
            <w:rPr>
              <w:rFonts w:hint="eastAsia" w:ascii="宋体" w:hAnsi="宋体"/>
            </w:rPr>
            <w:t>定义</w:t>
          </w:r>
          <w:r>
            <w:tab/>
          </w:r>
          <w:r>
            <w:fldChar w:fldCharType="end"/>
          </w:r>
        </w:p>
        <w:p>
          <w:pPr>
            <w:pStyle w:val="10"/>
            <w:tabs>
              <w:tab w:val="right" w:leader="dot" w:pos="9184"/>
            </w:tabs>
          </w:pPr>
          <w:r>
            <w:fldChar w:fldCharType="begin"/>
          </w:r>
          <w:r>
            <w:instrText xml:space="preserve"> HYPERLINK \l "_Toc13557" </w:instrText>
          </w:r>
          <w:r>
            <w:fldChar w:fldCharType="separate"/>
          </w:r>
          <w:r>
            <w:t xml:space="preserve">三、 </w:t>
          </w:r>
          <w:r>
            <w:rPr>
              <w:rFonts w:hint="eastAsia" w:ascii="宋体" w:hAnsi="宋体"/>
            </w:rPr>
            <w:t>投标人条件</w:t>
          </w:r>
          <w:r>
            <w:tab/>
          </w:r>
          <w:r>
            <w:fldChar w:fldCharType="end"/>
          </w:r>
        </w:p>
        <w:p>
          <w:pPr>
            <w:pStyle w:val="10"/>
            <w:tabs>
              <w:tab w:val="right" w:leader="dot" w:pos="9184"/>
            </w:tabs>
          </w:pPr>
          <w:r>
            <w:fldChar w:fldCharType="begin"/>
          </w:r>
          <w:r>
            <w:instrText xml:space="preserve"> HYPERLINK \l "_Toc12345" </w:instrText>
          </w:r>
          <w:r>
            <w:fldChar w:fldCharType="separate"/>
          </w:r>
          <w:r>
            <w:t xml:space="preserve">四、 </w:t>
          </w:r>
          <w:r>
            <w:rPr>
              <w:rFonts w:hint="eastAsia" w:ascii="宋体" w:hAnsi="宋体"/>
            </w:rPr>
            <w:t>招标方式</w:t>
          </w:r>
          <w:r>
            <w:tab/>
          </w:r>
          <w:r>
            <w:fldChar w:fldCharType="end"/>
          </w:r>
        </w:p>
        <w:p>
          <w:pPr>
            <w:pStyle w:val="10"/>
            <w:tabs>
              <w:tab w:val="right" w:leader="dot" w:pos="9184"/>
            </w:tabs>
          </w:pPr>
          <w:r>
            <w:fldChar w:fldCharType="begin"/>
          </w:r>
          <w:r>
            <w:instrText xml:space="preserve"> HYPERLINK \l "_Toc851" </w:instrText>
          </w:r>
          <w:r>
            <w:fldChar w:fldCharType="separate"/>
          </w:r>
          <w:r>
            <w:t xml:space="preserve">五、 </w:t>
          </w:r>
          <w:r>
            <w:rPr>
              <w:rFonts w:hint="eastAsia" w:ascii="宋体" w:hAnsi="宋体"/>
            </w:rPr>
            <w:t>对投标文件的评估和比较</w:t>
          </w:r>
          <w:r>
            <w:tab/>
          </w:r>
          <w:r>
            <w:fldChar w:fldCharType="end"/>
          </w:r>
        </w:p>
        <w:p>
          <w:pPr>
            <w:pStyle w:val="10"/>
            <w:tabs>
              <w:tab w:val="right" w:leader="dot" w:pos="9184"/>
            </w:tabs>
          </w:pPr>
          <w:r>
            <w:fldChar w:fldCharType="begin"/>
          </w:r>
          <w:r>
            <w:instrText xml:space="preserve"> HYPERLINK \l "_Toc7297" </w:instrText>
          </w:r>
          <w:r>
            <w:fldChar w:fldCharType="separate"/>
          </w:r>
          <w:r>
            <w:t xml:space="preserve">六、 </w:t>
          </w:r>
          <w:r>
            <w:rPr>
              <w:rFonts w:hint="eastAsia" w:ascii="宋体" w:hAnsi="宋体"/>
            </w:rPr>
            <w:t>投标费用</w:t>
          </w:r>
          <w:r>
            <w:tab/>
          </w:r>
          <w:r>
            <w:fldChar w:fldCharType="end"/>
          </w:r>
        </w:p>
        <w:p>
          <w:pPr>
            <w:pStyle w:val="10"/>
            <w:tabs>
              <w:tab w:val="right" w:leader="dot" w:pos="9184"/>
            </w:tabs>
          </w:pPr>
          <w:r>
            <w:fldChar w:fldCharType="begin"/>
          </w:r>
          <w:r>
            <w:instrText xml:space="preserve"> HYPERLINK \l "_Toc13812" </w:instrText>
          </w:r>
          <w:r>
            <w:fldChar w:fldCharType="separate"/>
          </w:r>
          <w:r>
            <w:t xml:space="preserve">七、 </w:t>
          </w:r>
          <w:r>
            <w:rPr>
              <w:rFonts w:hint="eastAsia" w:ascii="宋体" w:hAnsi="宋体"/>
            </w:rPr>
            <w:t>招标文件的组成、解释、修改及补充</w:t>
          </w:r>
          <w:r>
            <w:tab/>
          </w:r>
          <w:r>
            <w:fldChar w:fldCharType="end"/>
          </w:r>
        </w:p>
        <w:p>
          <w:pPr>
            <w:pStyle w:val="10"/>
            <w:tabs>
              <w:tab w:val="right" w:leader="dot" w:pos="9184"/>
            </w:tabs>
          </w:pPr>
          <w:r>
            <w:fldChar w:fldCharType="begin"/>
          </w:r>
          <w:r>
            <w:instrText xml:space="preserve"> HYPERLINK \l "_Toc9562" </w:instrText>
          </w:r>
          <w:r>
            <w:fldChar w:fldCharType="separate"/>
          </w:r>
          <w:r>
            <w:t xml:space="preserve">八、 </w:t>
          </w:r>
          <w:r>
            <w:rPr>
              <w:rFonts w:hint="eastAsia" w:ascii="宋体" w:hAnsi="宋体"/>
            </w:rPr>
            <w:t>投标文件的编制</w:t>
          </w:r>
          <w:r>
            <w:tab/>
          </w:r>
          <w:r>
            <w:fldChar w:fldCharType="end"/>
          </w:r>
        </w:p>
        <w:p>
          <w:pPr>
            <w:pStyle w:val="10"/>
            <w:tabs>
              <w:tab w:val="right" w:leader="dot" w:pos="9184"/>
            </w:tabs>
          </w:pPr>
          <w:r>
            <w:fldChar w:fldCharType="begin"/>
          </w:r>
          <w:r>
            <w:instrText xml:space="preserve"> HYPERLINK \l "_Toc9178" </w:instrText>
          </w:r>
          <w:r>
            <w:fldChar w:fldCharType="separate"/>
          </w:r>
          <w:r>
            <w:t xml:space="preserve">九、 </w:t>
          </w:r>
          <w:r>
            <w:rPr>
              <w:rFonts w:hint="eastAsia" w:ascii="宋体" w:hAnsi="宋体"/>
            </w:rPr>
            <w:t>投标文件的打印、装订、签署、密封、标志及递交、修改及撤回</w:t>
          </w:r>
          <w:r>
            <w:tab/>
          </w:r>
          <w:r>
            <w:fldChar w:fldCharType="end"/>
          </w:r>
        </w:p>
        <w:p>
          <w:pPr>
            <w:pStyle w:val="10"/>
            <w:tabs>
              <w:tab w:val="right" w:leader="dot" w:pos="9184"/>
            </w:tabs>
          </w:pPr>
          <w:r>
            <w:fldChar w:fldCharType="begin"/>
          </w:r>
          <w:r>
            <w:instrText xml:space="preserve"> HYPERLINK \l "_Toc627" </w:instrText>
          </w:r>
          <w:r>
            <w:fldChar w:fldCharType="separate"/>
          </w:r>
          <w:r>
            <w:t xml:space="preserve">十、 </w:t>
          </w:r>
          <w:r>
            <w:rPr>
              <w:rFonts w:hint="eastAsia" w:ascii="宋体" w:hAnsi="宋体"/>
            </w:rPr>
            <w:t>评标与定标</w:t>
          </w:r>
          <w:r>
            <w:tab/>
          </w:r>
          <w:r>
            <w:fldChar w:fldCharType="end"/>
          </w:r>
        </w:p>
        <w:p>
          <w:pPr>
            <w:pStyle w:val="10"/>
            <w:tabs>
              <w:tab w:val="right" w:leader="dot" w:pos="9184"/>
            </w:tabs>
          </w:pPr>
          <w:r>
            <w:fldChar w:fldCharType="begin"/>
          </w:r>
          <w:r>
            <w:instrText xml:space="preserve"> HYPERLINK \l "_Toc22477" </w:instrText>
          </w:r>
          <w:r>
            <w:fldChar w:fldCharType="separate"/>
          </w:r>
          <w:r>
            <w:t xml:space="preserve">十一、 </w:t>
          </w:r>
          <w:r>
            <w:rPr>
              <w:rFonts w:hint="eastAsia" w:ascii="宋体" w:hAnsi="宋体"/>
            </w:rPr>
            <w:t>保密</w:t>
          </w:r>
          <w:r>
            <w:tab/>
          </w:r>
          <w:r>
            <w:fldChar w:fldCharType="end"/>
          </w:r>
        </w:p>
        <w:p>
          <w:pPr>
            <w:pStyle w:val="10"/>
            <w:tabs>
              <w:tab w:val="right" w:leader="dot" w:pos="9184"/>
            </w:tabs>
          </w:pPr>
          <w:r>
            <w:fldChar w:fldCharType="begin"/>
          </w:r>
          <w:r>
            <w:instrText xml:space="preserve"> HYPERLINK \l "_Toc17920" </w:instrText>
          </w:r>
          <w:r>
            <w:fldChar w:fldCharType="separate"/>
          </w:r>
          <w:r>
            <w:t xml:space="preserve">十二、 </w:t>
          </w:r>
          <w:r>
            <w:rPr>
              <w:rFonts w:hint="eastAsia" w:ascii="宋体" w:hAnsi="宋体"/>
            </w:rPr>
            <w:t>投标保证金</w:t>
          </w:r>
          <w:r>
            <w:tab/>
          </w:r>
          <w:r>
            <w:fldChar w:fldCharType="end"/>
          </w:r>
        </w:p>
        <w:p>
          <w:pPr>
            <w:pStyle w:val="10"/>
            <w:tabs>
              <w:tab w:val="right" w:leader="dot" w:pos="9184"/>
            </w:tabs>
          </w:pPr>
          <w:r>
            <w:fldChar w:fldCharType="begin"/>
          </w:r>
          <w:r>
            <w:instrText xml:space="preserve"> HYPERLINK \l "_Toc11153" </w:instrText>
          </w:r>
          <w:r>
            <w:fldChar w:fldCharType="separate"/>
          </w:r>
          <w:r>
            <w:t xml:space="preserve">十三、 </w:t>
          </w:r>
          <w:r>
            <w:rPr>
              <w:rFonts w:hint="eastAsia" w:ascii="宋体" w:hAnsi="宋体"/>
            </w:rPr>
            <w:t>合同签订</w:t>
          </w:r>
          <w:r>
            <w:tab/>
          </w:r>
          <w:r>
            <w:fldChar w:fldCharType="end"/>
          </w:r>
        </w:p>
        <w:p>
          <w:pPr>
            <w:pStyle w:val="10"/>
            <w:tabs>
              <w:tab w:val="right" w:leader="dot" w:pos="9184"/>
            </w:tabs>
          </w:pPr>
          <w:r>
            <w:fldChar w:fldCharType="begin"/>
          </w:r>
          <w:r>
            <w:instrText xml:space="preserve"> HYPERLINK \l "_Toc14736" </w:instrText>
          </w:r>
          <w:r>
            <w:fldChar w:fldCharType="separate"/>
          </w:r>
          <w:r>
            <w:t xml:space="preserve">十四、 </w:t>
          </w:r>
          <w:r>
            <w:rPr>
              <w:rFonts w:hint="eastAsia" w:ascii="宋体" w:hAnsi="宋体"/>
            </w:rPr>
            <w:t>其它说明</w:t>
          </w:r>
          <w:r>
            <w:tab/>
          </w:r>
          <w:r>
            <w:fldChar w:fldCharType="end"/>
          </w:r>
        </w:p>
        <w:p>
          <w:pPr>
            <w:pStyle w:val="18"/>
            <w:tabs>
              <w:tab w:val="right" w:leader="dot" w:pos="9184"/>
            </w:tabs>
          </w:pPr>
          <w:r>
            <w:fldChar w:fldCharType="begin"/>
          </w:r>
          <w:r>
            <w:instrText xml:space="preserve"> HYPERLINK \l "_Toc9709" </w:instrText>
          </w:r>
          <w:r>
            <w:fldChar w:fldCharType="separate"/>
          </w:r>
          <w:r>
            <w:rPr>
              <w:rFonts w:hint="eastAsia"/>
              <w:szCs w:val="30"/>
            </w:rPr>
            <w:t>第二章  招标流程及原则</w:t>
          </w:r>
          <w:r>
            <w:tab/>
          </w:r>
          <w:r>
            <w:fldChar w:fldCharType="end"/>
          </w:r>
        </w:p>
        <w:p>
          <w:pPr>
            <w:pStyle w:val="10"/>
            <w:tabs>
              <w:tab w:val="right" w:leader="dot" w:pos="9184"/>
            </w:tabs>
          </w:pPr>
          <w:r>
            <w:fldChar w:fldCharType="begin"/>
          </w:r>
          <w:r>
            <w:instrText xml:space="preserve"> HYPERLINK \l "_Toc26231" </w:instrText>
          </w:r>
          <w:r>
            <w:fldChar w:fldCharType="separate"/>
          </w:r>
          <w:r>
            <w:rPr>
              <w:rFonts w:ascii="宋体" w:hAnsi="宋体"/>
            </w:rPr>
            <w:t xml:space="preserve">（一） </w:t>
          </w:r>
          <w:r>
            <w:rPr>
              <w:rFonts w:hint="eastAsia" w:ascii="宋体" w:hAnsi="宋体"/>
            </w:rPr>
            <w:t>评标：</w:t>
          </w:r>
          <w:r>
            <w:tab/>
          </w:r>
          <w:r>
            <w:fldChar w:fldCharType="end"/>
          </w:r>
        </w:p>
        <w:p>
          <w:pPr>
            <w:pStyle w:val="10"/>
            <w:tabs>
              <w:tab w:val="right" w:leader="dot" w:pos="9184"/>
            </w:tabs>
          </w:pPr>
          <w:r>
            <w:fldChar w:fldCharType="begin"/>
          </w:r>
          <w:r>
            <w:instrText xml:space="preserve"> HYPERLINK \l "_Toc31208" </w:instrText>
          </w:r>
          <w:r>
            <w:fldChar w:fldCharType="separate"/>
          </w:r>
          <w:r>
            <w:rPr>
              <w:rFonts w:ascii="宋体" w:hAnsi="宋体"/>
            </w:rPr>
            <w:t xml:space="preserve">（二） </w:t>
          </w:r>
          <w:r>
            <w:rPr>
              <w:rFonts w:hint="eastAsia" w:ascii="宋体" w:hAnsi="宋体"/>
            </w:rPr>
            <w:t>定标：本次招标确定的定标原则如下</w:t>
          </w:r>
          <w:r>
            <w:tab/>
          </w:r>
          <w:r>
            <w:fldChar w:fldCharType="end"/>
          </w:r>
        </w:p>
        <w:p>
          <w:pPr>
            <w:pStyle w:val="10"/>
            <w:tabs>
              <w:tab w:val="right" w:leader="dot" w:pos="9184"/>
            </w:tabs>
          </w:pPr>
          <w:r>
            <w:fldChar w:fldCharType="begin"/>
          </w:r>
          <w:r>
            <w:instrText xml:space="preserve"> HYPERLINK \l "_Toc20122" </w:instrText>
          </w:r>
          <w:r>
            <w:fldChar w:fldCharType="separate"/>
          </w:r>
          <w:r>
            <w:rPr>
              <w:rFonts w:ascii="宋体" w:hAnsi="宋体"/>
            </w:rPr>
            <w:t xml:space="preserve">（三） </w:t>
          </w:r>
          <w:r>
            <w:rPr>
              <w:rFonts w:hint="eastAsia" w:ascii="宋体" w:hAnsi="宋体"/>
            </w:rPr>
            <w:t>询标</w:t>
          </w:r>
          <w:r>
            <w:tab/>
          </w:r>
          <w:r>
            <w:fldChar w:fldCharType="end"/>
          </w:r>
        </w:p>
        <w:p>
          <w:pPr>
            <w:pStyle w:val="18"/>
            <w:tabs>
              <w:tab w:val="right" w:leader="dot" w:pos="9184"/>
            </w:tabs>
          </w:pPr>
          <w:r>
            <w:fldChar w:fldCharType="begin"/>
          </w:r>
          <w:r>
            <w:instrText xml:space="preserve"> HYPERLINK \l "_Toc14560" </w:instrText>
          </w:r>
          <w:r>
            <w:fldChar w:fldCharType="separate"/>
          </w:r>
          <w:r>
            <w:rPr>
              <w:rFonts w:hint="eastAsia"/>
              <w:szCs w:val="30"/>
            </w:rPr>
            <w:t>第三章  招标范围、产品技术规范及报价说明</w:t>
          </w:r>
          <w:r>
            <w:tab/>
          </w:r>
          <w:r>
            <w:fldChar w:fldCharType="end"/>
          </w:r>
        </w:p>
        <w:p>
          <w:pPr>
            <w:pStyle w:val="10"/>
            <w:tabs>
              <w:tab w:val="right" w:leader="dot" w:pos="9184"/>
            </w:tabs>
          </w:pPr>
          <w:r>
            <w:fldChar w:fldCharType="begin"/>
          </w:r>
          <w:r>
            <w:instrText xml:space="preserve"> HYPERLINK \l "_Toc16555" </w:instrText>
          </w:r>
          <w:r>
            <w:fldChar w:fldCharType="separate"/>
          </w:r>
          <w:r>
            <w:t xml:space="preserve">一、 </w:t>
          </w:r>
          <w:r>
            <w:rPr>
              <w:rFonts w:hint="eastAsia" w:ascii="宋体" w:hAnsi="宋体"/>
            </w:rPr>
            <w:t>招标范围</w:t>
          </w:r>
          <w:r>
            <w:tab/>
          </w:r>
          <w:r>
            <w:fldChar w:fldCharType="end"/>
          </w:r>
        </w:p>
        <w:p>
          <w:pPr>
            <w:pStyle w:val="10"/>
            <w:tabs>
              <w:tab w:val="right" w:leader="dot" w:pos="9184"/>
            </w:tabs>
          </w:pPr>
          <w:r>
            <w:fldChar w:fldCharType="begin"/>
          </w:r>
          <w:r>
            <w:instrText xml:space="preserve"> HYPERLINK \l "_Toc5736" </w:instrText>
          </w:r>
          <w:r>
            <w:fldChar w:fldCharType="separate"/>
          </w:r>
          <w:r>
            <w:t xml:space="preserve">二、 </w:t>
          </w:r>
          <w:r>
            <w:rPr>
              <w:rFonts w:hint="eastAsia" w:ascii="宋体" w:hAnsi="宋体"/>
            </w:rPr>
            <w:t>承包方式</w:t>
          </w:r>
          <w:r>
            <w:tab/>
          </w:r>
          <w:r>
            <w:fldChar w:fldCharType="end"/>
          </w:r>
        </w:p>
        <w:p>
          <w:pPr>
            <w:pStyle w:val="10"/>
            <w:tabs>
              <w:tab w:val="right" w:leader="dot" w:pos="9184"/>
            </w:tabs>
          </w:pPr>
          <w:r>
            <w:fldChar w:fldCharType="begin"/>
          </w:r>
          <w:r>
            <w:instrText xml:space="preserve"> HYPERLINK \l "_Toc19207" </w:instrText>
          </w:r>
          <w:r>
            <w:fldChar w:fldCharType="separate"/>
          </w:r>
          <w:r>
            <w:t xml:space="preserve">三、 </w:t>
          </w:r>
          <w:r>
            <w:rPr>
              <w:rFonts w:hint="eastAsia" w:ascii="宋体" w:hAnsi="宋体"/>
            </w:rPr>
            <w:t>实施规范</w:t>
          </w:r>
          <w:r>
            <w:tab/>
          </w:r>
          <w:r>
            <w:fldChar w:fldCharType="end"/>
          </w:r>
        </w:p>
        <w:p>
          <w:pPr>
            <w:pStyle w:val="10"/>
            <w:tabs>
              <w:tab w:val="right" w:leader="dot" w:pos="9184"/>
            </w:tabs>
          </w:pPr>
          <w:r>
            <w:fldChar w:fldCharType="begin"/>
          </w:r>
          <w:r>
            <w:instrText xml:space="preserve"> HYPERLINK \l "_Toc21524" </w:instrText>
          </w:r>
          <w:r>
            <w:fldChar w:fldCharType="separate"/>
          </w:r>
          <w:r>
            <w:t xml:space="preserve">四、 </w:t>
          </w:r>
          <w:r>
            <w:rPr>
              <w:rFonts w:hint="eastAsia" w:ascii="宋体" w:hAnsi="宋体"/>
            </w:rPr>
            <w:t>报价说明</w:t>
          </w:r>
          <w:r>
            <w:tab/>
          </w:r>
          <w:r>
            <w:fldChar w:fldCharType="end"/>
          </w:r>
        </w:p>
        <w:p>
          <w:pPr>
            <w:pStyle w:val="18"/>
            <w:tabs>
              <w:tab w:val="right" w:leader="dot" w:pos="9184"/>
            </w:tabs>
          </w:pPr>
          <w:r>
            <w:fldChar w:fldCharType="begin"/>
          </w:r>
          <w:r>
            <w:instrText xml:space="preserve"> HYPERLINK \l "_Toc10975" </w:instrText>
          </w:r>
          <w:r>
            <w:fldChar w:fldCharType="separate"/>
          </w:r>
          <w:r>
            <w:rPr>
              <w:rFonts w:hint="eastAsia" w:ascii="宋体" w:hAnsi="宋体"/>
              <w:bCs/>
              <w:szCs w:val="30"/>
            </w:rPr>
            <w:t>第四章  变更及结算</w:t>
          </w:r>
          <w:r>
            <w:tab/>
          </w:r>
          <w:r>
            <w:fldChar w:fldCharType="end"/>
          </w:r>
        </w:p>
        <w:p>
          <w:pPr>
            <w:pStyle w:val="10"/>
            <w:tabs>
              <w:tab w:val="right" w:leader="dot" w:pos="9184"/>
            </w:tabs>
          </w:pPr>
          <w:r>
            <w:fldChar w:fldCharType="begin"/>
          </w:r>
          <w:r>
            <w:instrText xml:space="preserve"> HYPERLINK \l "_Toc23703" </w:instrText>
          </w:r>
          <w:r>
            <w:fldChar w:fldCharType="separate"/>
          </w:r>
          <w:r>
            <w:rPr>
              <w:rFonts w:hint="eastAsia" w:ascii="宋体" w:hAnsi="宋体"/>
              <w:bCs/>
              <w:szCs w:val="21"/>
            </w:rPr>
            <w:t>一</w:t>
          </w:r>
          <w:r>
            <w:rPr>
              <w:rFonts w:ascii="宋体" w:hAnsi="宋体"/>
              <w:bCs/>
              <w:szCs w:val="21"/>
            </w:rPr>
            <w:t>、</w:t>
          </w:r>
          <w:r>
            <w:rPr>
              <w:rFonts w:hint="eastAsia" w:ascii="宋体" w:hAnsi="宋体"/>
              <w:bCs/>
              <w:szCs w:val="21"/>
            </w:rPr>
            <w:t>工程变更原则</w:t>
          </w:r>
          <w:r>
            <w:tab/>
          </w:r>
          <w:r>
            <w:fldChar w:fldCharType="end"/>
          </w:r>
        </w:p>
        <w:p>
          <w:pPr>
            <w:pStyle w:val="10"/>
            <w:tabs>
              <w:tab w:val="right" w:leader="dot" w:pos="9184"/>
            </w:tabs>
          </w:pPr>
          <w:r>
            <w:fldChar w:fldCharType="begin"/>
          </w:r>
          <w:r>
            <w:instrText xml:space="preserve"> HYPERLINK \l "_Toc16724" </w:instrText>
          </w:r>
          <w:r>
            <w:fldChar w:fldCharType="separate"/>
          </w:r>
          <w:r>
            <w:rPr>
              <w:rFonts w:hint="eastAsia" w:ascii="宋体" w:hAnsi="宋体"/>
              <w:bCs/>
              <w:szCs w:val="21"/>
            </w:rPr>
            <w:t>二</w:t>
          </w:r>
          <w:r>
            <w:rPr>
              <w:rFonts w:ascii="宋体" w:hAnsi="宋体"/>
              <w:bCs/>
              <w:szCs w:val="21"/>
            </w:rPr>
            <w:t>、</w:t>
          </w:r>
          <w:r>
            <w:rPr>
              <w:rFonts w:hint="eastAsia" w:ascii="宋体" w:hAnsi="宋体"/>
              <w:bCs/>
              <w:szCs w:val="21"/>
            </w:rPr>
            <w:t>工程结算原则</w:t>
          </w:r>
          <w:r>
            <w:tab/>
          </w:r>
          <w:r>
            <w:fldChar w:fldCharType="end"/>
          </w:r>
        </w:p>
        <w:p>
          <w:pPr>
            <w:pStyle w:val="18"/>
            <w:tabs>
              <w:tab w:val="right" w:leader="dot" w:pos="9184"/>
            </w:tabs>
          </w:pPr>
          <w:r>
            <w:fldChar w:fldCharType="begin"/>
          </w:r>
          <w:r>
            <w:instrText xml:space="preserve"> HYPERLINK \l "_Toc4320" </w:instrText>
          </w:r>
          <w:r>
            <w:fldChar w:fldCharType="separate"/>
          </w:r>
          <w:r>
            <w:rPr>
              <w:rFonts w:hint="eastAsia" w:ascii="宋体" w:hAnsi="宋体"/>
              <w:bCs/>
              <w:szCs w:val="30"/>
            </w:rPr>
            <w:t>第五章  双方义务</w:t>
          </w:r>
          <w:r>
            <w:tab/>
          </w:r>
          <w:r>
            <w:fldChar w:fldCharType="end"/>
          </w:r>
        </w:p>
        <w:p>
          <w:pPr>
            <w:pStyle w:val="10"/>
            <w:tabs>
              <w:tab w:val="right" w:leader="dot" w:pos="9184"/>
            </w:tabs>
          </w:pPr>
          <w:r>
            <w:fldChar w:fldCharType="begin"/>
          </w:r>
          <w:r>
            <w:instrText xml:space="preserve"> HYPERLINK \l "_Toc9890" </w:instrText>
          </w:r>
          <w:r>
            <w:fldChar w:fldCharType="separate"/>
          </w:r>
          <w:r>
            <w:rPr>
              <w:rFonts w:hint="eastAsia" w:ascii="宋体" w:hAnsi="宋体"/>
              <w:bCs/>
              <w:szCs w:val="21"/>
            </w:rPr>
            <w:t>一</w:t>
          </w:r>
          <w:r>
            <w:rPr>
              <w:rFonts w:ascii="宋体" w:hAnsi="宋体"/>
              <w:bCs/>
              <w:szCs w:val="21"/>
            </w:rPr>
            <w:t>、</w:t>
          </w:r>
          <w:r>
            <w:rPr>
              <w:rFonts w:hint="eastAsia" w:ascii="宋体" w:hAnsi="宋体"/>
              <w:bCs/>
              <w:szCs w:val="21"/>
            </w:rPr>
            <w:t>甲方责任</w:t>
          </w:r>
          <w:r>
            <w:tab/>
          </w:r>
          <w:r>
            <w:fldChar w:fldCharType="end"/>
          </w:r>
        </w:p>
        <w:p>
          <w:pPr>
            <w:pStyle w:val="10"/>
            <w:tabs>
              <w:tab w:val="right" w:leader="dot" w:pos="9184"/>
            </w:tabs>
          </w:pPr>
          <w:r>
            <w:fldChar w:fldCharType="begin"/>
          </w:r>
          <w:r>
            <w:instrText xml:space="preserve"> HYPERLINK \l "_Toc7964" </w:instrText>
          </w:r>
          <w:r>
            <w:fldChar w:fldCharType="separate"/>
          </w:r>
          <w:r>
            <w:rPr>
              <w:rFonts w:hint="eastAsia" w:ascii="宋体" w:hAnsi="宋体"/>
              <w:bCs/>
              <w:szCs w:val="21"/>
            </w:rPr>
            <w:t>二</w:t>
          </w:r>
          <w:r>
            <w:rPr>
              <w:rFonts w:ascii="宋体" w:hAnsi="宋体"/>
              <w:bCs/>
              <w:szCs w:val="21"/>
            </w:rPr>
            <w:t>、</w:t>
          </w:r>
          <w:r>
            <w:rPr>
              <w:rFonts w:hint="eastAsia" w:ascii="宋体" w:hAnsi="宋体"/>
              <w:bCs/>
              <w:szCs w:val="21"/>
            </w:rPr>
            <w:t>乙方责任</w:t>
          </w:r>
          <w:r>
            <w:tab/>
          </w:r>
          <w:r>
            <w:fldChar w:fldCharType="end"/>
          </w:r>
        </w:p>
        <w:p>
          <w:pPr>
            <w:pStyle w:val="18"/>
            <w:tabs>
              <w:tab w:val="right" w:leader="dot" w:pos="9184"/>
            </w:tabs>
          </w:pPr>
          <w:r>
            <w:fldChar w:fldCharType="begin"/>
          </w:r>
          <w:r>
            <w:instrText xml:space="preserve"> HYPERLINK \l "_Toc29596" </w:instrText>
          </w:r>
          <w:r>
            <w:fldChar w:fldCharType="separate"/>
          </w:r>
          <w:r>
            <w:rPr>
              <w:rFonts w:hint="eastAsia" w:ascii="宋体" w:hAnsi="宋体"/>
              <w:bCs/>
              <w:szCs w:val="30"/>
            </w:rPr>
            <w:t>第六章  工程质量等要求</w:t>
          </w:r>
          <w:r>
            <w:tab/>
          </w:r>
          <w:r>
            <w:fldChar w:fldCharType="end"/>
          </w:r>
        </w:p>
        <w:p>
          <w:pPr>
            <w:pStyle w:val="10"/>
            <w:tabs>
              <w:tab w:val="right" w:leader="dot" w:pos="9184"/>
            </w:tabs>
          </w:pPr>
          <w:r>
            <w:fldChar w:fldCharType="begin"/>
          </w:r>
          <w:r>
            <w:instrText xml:space="preserve"> HYPERLINK \l "_Toc15044" </w:instrText>
          </w:r>
          <w:r>
            <w:fldChar w:fldCharType="separate"/>
          </w:r>
          <w:r>
            <w:rPr>
              <w:rFonts w:hint="eastAsia" w:ascii="宋体" w:hAnsi="宋体"/>
              <w:bCs/>
              <w:szCs w:val="21"/>
            </w:rPr>
            <w:t>一</w:t>
          </w:r>
          <w:r>
            <w:rPr>
              <w:rFonts w:ascii="宋体" w:hAnsi="宋体"/>
              <w:bCs/>
              <w:szCs w:val="21"/>
            </w:rPr>
            <w:t>、</w:t>
          </w:r>
          <w:r>
            <w:rPr>
              <w:rFonts w:hint="eastAsia" w:ascii="宋体" w:hAnsi="宋体"/>
              <w:bCs/>
              <w:szCs w:val="21"/>
            </w:rPr>
            <w:t>质量等级及验收标准</w:t>
          </w:r>
          <w:r>
            <w:tab/>
          </w:r>
          <w:r>
            <w:fldChar w:fldCharType="end"/>
          </w:r>
        </w:p>
        <w:p>
          <w:pPr>
            <w:pStyle w:val="10"/>
            <w:tabs>
              <w:tab w:val="right" w:leader="dot" w:pos="9184"/>
            </w:tabs>
          </w:pPr>
          <w:r>
            <w:fldChar w:fldCharType="begin"/>
          </w:r>
          <w:r>
            <w:instrText xml:space="preserve"> HYPERLINK \l "_Toc23551" </w:instrText>
          </w:r>
          <w:r>
            <w:fldChar w:fldCharType="separate"/>
          </w:r>
          <w:r>
            <w:rPr>
              <w:rFonts w:hint="eastAsia" w:ascii="宋体" w:hAnsi="宋体"/>
              <w:bCs/>
              <w:szCs w:val="21"/>
            </w:rPr>
            <w:t>二</w:t>
          </w:r>
          <w:r>
            <w:rPr>
              <w:rFonts w:ascii="宋体" w:hAnsi="宋体"/>
              <w:bCs/>
              <w:szCs w:val="21"/>
            </w:rPr>
            <w:t>、</w:t>
          </w:r>
          <w:r>
            <w:rPr>
              <w:rFonts w:hint="eastAsia" w:ascii="宋体" w:hAnsi="宋体"/>
              <w:bCs/>
              <w:szCs w:val="21"/>
            </w:rPr>
            <w:t>竣工验收</w:t>
          </w:r>
          <w:r>
            <w:tab/>
          </w:r>
          <w:r>
            <w:fldChar w:fldCharType="end"/>
          </w:r>
        </w:p>
        <w:p>
          <w:pPr>
            <w:pStyle w:val="10"/>
            <w:tabs>
              <w:tab w:val="right" w:leader="dot" w:pos="9184"/>
            </w:tabs>
          </w:pPr>
          <w:r>
            <w:fldChar w:fldCharType="begin"/>
          </w:r>
          <w:r>
            <w:instrText xml:space="preserve"> HYPERLINK \l "_Toc1571" </w:instrText>
          </w:r>
          <w:r>
            <w:fldChar w:fldCharType="separate"/>
          </w:r>
          <w:r>
            <w:rPr>
              <w:rFonts w:hint="eastAsia" w:ascii="宋体" w:hAnsi="宋体"/>
              <w:bCs/>
              <w:szCs w:val="21"/>
            </w:rPr>
            <w:t>三</w:t>
          </w:r>
          <w:r>
            <w:rPr>
              <w:rFonts w:ascii="宋体" w:hAnsi="宋体"/>
              <w:bCs/>
              <w:szCs w:val="21"/>
            </w:rPr>
            <w:t>、</w:t>
          </w:r>
          <w:r>
            <w:rPr>
              <w:rFonts w:hint="eastAsia" w:ascii="宋体" w:hAnsi="宋体"/>
              <w:bCs/>
              <w:szCs w:val="21"/>
            </w:rPr>
            <w:t>保 修</w:t>
          </w:r>
          <w:r>
            <w:tab/>
          </w:r>
          <w:r>
            <w:fldChar w:fldCharType="end"/>
          </w:r>
        </w:p>
        <w:p>
          <w:pPr>
            <w:pStyle w:val="18"/>
            <w:tabs>
              <w:tab w:val="right" w:leader="dot" w:pos="9184"/>
            </w:tabs>
          </w:pPr>
          <w:r>
            <w:fldChar w:fldCharType="begin"/>
          </w:r>
          <w:r>
            <w:instrText xml:space="preserve"> HYPERLINK \l "_Toc18537" </w:instrText>
          </w:r>
          <w:r>
            <w:fldChar w:fldCharType="separate"/>
          </w:r>
          <w:r>
            <w:rPr>
              <w:rFonts w:hint="eastAsia" w:ascii="宋体" w:hAnsi="宋体"/>
              <w:bCs/>
              <w:szCs w:val="30"/>
            </w:rPr>
            <w:t>第七章  违约责任</w:t>
          </w:r>
          <w:r>
            <w:tab/>
          </w:r>
          <w:r>
            <w:fldChar w:fldCharType="end"/>
          </w:r>
        </w:p>
        <w:p>
          <w:pPr>
            <w:pStyle w:val="10"/>
            <w:tabs>
              <w:tab w:val="right" w:leader="dot" w:pos="9184"/>
            </w:tabs>
          </w:pPr>
          <w:r>
            <w:fldChar w:fldCharType="begin"/>
          </w:r>
          <w:r>
            <w:instrText xml:space="preserve"> HYPERLINK \l "_Toc16627" </w:instrText>
          </w:r>
          <w:r>
            <w:fldChar w:fldCharType="separate"/>
          </w:r>
          <w:r>
            <w:rPr>
              <w:rFonts w:hint="eastAsia"/>
            </w:rPr>
            <w:t>一、工期违约责任：</w:t>
          </w:r>
          <w:r>
            <w:tab/>
          </w:r>
          <w:r>
            <w:fldChar w:fldCharType="end"/>
          </w:r>
        </w:p>
        <w:p>
          <w:pPr>
            <w:pStyle w:val="10"/>
            <w:tabs>
              <w:tab w:val="right" w:leader="dot" w:pos="9184"/>
            </w:tabs>
          </w:pPr>
          <w:r>
            <w:fldChar w:fldCharType="begin"/>
          </w:r>
          <w:r>
            <w:instrText xml:space="preserve"> HYPERLINK \l "_Toc21749" </w:instrText>
          </w:r>
          <w:r>
            <w:fldChar w:fldCharType="separate"/>
          </w:r>
          <w:r>
            <w:rPr>
              <w:rFonts w:hint="eastAsia"/>
            </w:rPr>
            <w:t>二、工程质量违约责任</w:t>
          </w:r>
          <w:r>
            <w:tab/>
          </w:r>
          <w:r>
            <w:fldChar w:fldCharType="end"/>
          </w:r>
        </w:p>
        <w:p>
          <w:pPr>
            <w:pStyle w:val="10"/>
            <w:tabs>
              <w:tab w:val="right" w:leader="dot" w:pos="9184"/>
            </w:tabs>
          </w:pPr>
          <w:r>
            <w:fldChar w:fldCharType="begin"/>
          </w:r>
          <w:r>
            <w:instrText xml:space="preserve"> HYPERLINK \l "_Toc11523" </w:instrText>
          </w:r>
          <w:r>
            <w:fldChar w:fldCharType="separate"/>
          </w:r>
          <w:r>
            <w:rPr>
              <w:rFonts w:hint="eastAsia"/>
            </w:rPr>
            <w:t>三、其他违约责任</w:t>
          </w:r>
          <w:r>
            <w:tab/>
          </w:r>
          <w:r>
            <w:fldChar w:fldCharType="end"/>
          </w:r>
        </w:p>
        <w:p>
          <w:pPr>
            <w:pStyle w:val="18"/>
            <w:tabs>
              <w:tab w:val="right" w:leader="dot" w:pos="9184"/>
            </w:tabs>
          </w:pPr>
          <w:r>
            <w:fldChar w:fldCharType="begin"/>
          </w:r>
          <w:r>
            <w:instrText xml:space="preserve"> HYPERLINK \l "_Toc458" </w:instrText>
          </w:r>
          <w:r>
            <w:fldChar w:fldCharType="separate"/>
          </w:r>
          <w:r>
            <w:rPr>
              <w:rFonts w:hint="eastAsia" w:ascii="宋体" w:hAnsi="宋体"/>
              <w:bCs/>
              <w:szCs w:val="30"/>
            </w:rPr>
            <w:t>第八章  合同有效组成文件</w:t>
          </w:r>
          <w:r>
            <w:tab/>
          </w:r>
          <w:r>
            <w:fldChar w:fldCharType="end"/>
          </w:r>
        </w:p>
        <w:p>
          <w:pPr>
            <w:pStyle w:val="18"/>
            <w:tabs>
              <w:tab w:val="right" w:leader="dot" w:pos="9184"/>
            </w:tabs>
          </w:pPr>
          <w:r>
            <w:fldChar w:fldCharType="begin"/>
          </w:r>
          <w:r>
            <w:instrText xml:space="preserve"> HYPERLINK \l "_Toc24846" </w:instrText>
          </w:r>
          <w:r>
            <w:fldChar w:fldCharType="separate"/>
          </w:r>
          <w:r>
            <w:rPr>
              <w:rFonts w:hint="eastAsia" w:ascii="宋体" w:hAnsi="宋体"/>
              <w:bCs/>
              <w:szCs w:val="30"/>
            </w:rPr>
            <w:t>第九章  其他</w:t>
          </w:r>
          <w:r>
            <w:tab/>
          </w:r>
          <w:r>
            <w:fldChar w:fldCharType="end"/>
          </w:r>
        </w:p>
        <w:p>
          <w:pPr>
            <w:pStyle w:val="10"/>
            <w:tabs>
              <w:tab w:val="right" w:leader="dot" w:pos="9184"/>
            </w:tabs>
          </w:pPr>
          <w:r>
            <w:fldChar w:fldCharType="begin"/>
          </w:r>
          <w:r>
            <w:instrText xml:space="preserve"> HYPERLINK \l "_Toc3367" </w:instrText>
          </w:r>
          <w:r>
            <w:fldChar w:fldCharType="separate"/>
          </w:r>
          <w:r>
            <w:rPr>
              <w:szCs w:val="21"/>
            </w:rPr>
            <w:t xml:space="preserve">一、 </w:t>
          </w:r>
          <w:r>
            <w:rPr>
              <w:rFonts w:hint="eastAsia" w:ascii="宋体" w:hAnsi="宋体"/>
              <w:szCs w:val="21"/>
            </w:rPr>
            <w:t>争议解决</w:t>
          </w:r>
          <w:r>
            <w:tab/>
          </w:r>
          <w:r>
            <w:fldChar w:fldCharType="end"/>
          </w:r>
        </w:p>
        <w:p>
          <w:pPr>
            <w:pStyle w:val="15"/>
            <w:tabs>
              <w:tab w:val="right" w:leader="dot" w:pos="9184"/>
            </w:tabs>
          </w:pPr>
          <w:r>
            <w:fldChar w:fldCharType="begin"/>
          </w:r>
          <w:r>
            <w:instrText xml:space="preserve"> HYPERLINK \l "_Toc17182" </w:instrText>
          </w:r>
          <w:r>
            <w:fldChar w:fldCharType="separate"/>
          </w:r>
          <w:r>
            <w:rPr>
              <w:rFonts w:hint="eastAsia" w:ascii="宋体" w:hAnsi="宋体"/>
              <w:szCs w:val="30"/>
            </w:rPr>
            <w:t>第三部分 技术需求书</w:t>
          </w:r>
          <w:r>
            <w:tab/>
          </w:r>
          <w:r>
            <w:fldChar w:fldCharType="end"/>
          </w:r>
        </w:p>
        <w:p>
          <w:pPr>
            <w:pStyle w:val="18"/>
            <w:tabs>
              <w:tab w:val="right" w:leader="dot" w:pos="9184"/>
            </w:tabs>
          </w:pPr>
          <w:r>
            <w:fldChar w:fldCharType="begin"/>
          </w:r>
          <w:r>
            <w:instrText xml:space="preserve"> HYPERLINK \l "_Toc27302" </w:instrText>
          </w:r>
          <w:r>
            <w:fldChar w:fldCharType="separate"/>
          </w:r>
          <w:r>
            <w:rPr>
              <w:rFonts w:hint="eastAsia"/>
              <w:szCs w:val="30"/>
            </w:rPr>
            <w:t>第一章 项目总则</w:t>
          </w:r>
          <w:r>
            <w:tab/>
          </w:r>
          <w:r>
            <w:fldChar w:fldCharType="end"/>
          </w:r>
        </w:p>
        <w:p>
          <w:pPr>
            <w:pStyle w:val="18"/>
            <w:tabs>
              <w:tab w:val="right" w:leader="dot" w:pos="9184"/>
            </w:tabs>
          </w:pPr>
          <w:r>
            <w:fldChar w:fldCharType="begin"/>
          </w:r>
          <w:r>
            <w:instrText xml:space="preserve"> HYPERLINK \l "_Toc28467" </w:instrText>
          </w:r>
          <w:r>
            <w:fldChar w:fldCharType="separate"/>
          </w:r>
          <w:r>
            <w:rPr>
              <w:rFonts w:hint="eastAsia" w:ascii="宋体" w:hAnsi="宋体"/>
              <w:szCs w:val="21"/>
            </w:rPr>
            <w:t xml:space="preserve">一、 </w:t>
          </w:r>
          <w:r>
            <w:rPr>
              <w:rFonts w:hint="eastAsia" w:ascii="宋体" w:hAnsi="宋体"/>
              <w:szCs w:val="24"/>
              <w:lang w:val="en-GB"/>
            </w:rPr>
            <w:t>工程简介</w:t>
          </w:r>
          <w:r>
            <w:tab/>
          </w:r>
          <w:r>
            <w:fldChar w:fldCharType="end"/>
          </w:r>
        </w:p>
        <w:p>
          <w:pPr>
            <w:pStyle w:val="18"/>
            <w:tabs>
              <w:tab w:val="right" w:leader="dot" w:pos="9184"/>
            </w:tabs>
          </w:pPr>
          <w:r>
            <w:fldChar w:fldCharType="begin"/>
          </w:r>
          <w:r>
            <w:instrText xml:space="preserve"> HYPERLINK \l "_Toc10707" </w:instrText>
          </w:r>
          <w:r>
            <w:fldChar w:fldCharType="separate"/>
          </w:r>
          <w:r>
            <w:rPr>
              <w:rFonts w:hint="eastAsia" w:ascii="宋体" w:hAnsi="宋体"/>
              <w:szCs w:val="21"/>
            </w:rPr>
            <w:t xml:space="preserve">二、 </w:t>
          </w:r>
          <w:r>
            <w:rPr>
              <w:rFonts w:hint="eastAsia" w:ascii="宋体" w:hAnsi="宋体"/>
              <w:szCs w:val="24"/>
              <w:lang w:val="en-GB"/>
            </w:rPr>
            <w:t>建设内容：</w:t>
          </w:r>
          <w:r>
            <w:tab/>
          </w:r>
          <w:r>
            <w:fldChar w:fldCharType="end"/>
          </w:r>
        </w:p>
        <w:p>
          <w:pPr>
            <w:pStyle w:val="18"/>
            <w:tabs>
              <w:tab w:val="right" w:leader="dot" w:pos="9184"/>
            </w:tabs>
          </w:pPr>
          <w:r>
            <w:fldChar w:fldCharType="begin"/>
          </w:r>
          <w:r>
            <w:instrText xml:space="preserve"> HYPERLINK \l "_Toc13321" </w:instrText>
          </w:r>
          <w:r>
            <w:fldChar w:fldCharType="separate"/>
          </w:r>
          <w:r>
            <w:rPr>
              <w:rFonts w:hint="eastAsia" w:ascii="宋体" w:hAnsi="宋体"/>
              <w:szCs w:val="21"/>
            </w:rPr>
            <w:t xml:space="preserve">三、 </w:t>
          </w:r>
          <w:r>
            <w:rPr>
              <w:rFonts w:hint="eastAsia" w:ascii="宋体" w:hAnsi="宋体"/>
              <w:szCs w:val="24"/>
              <w:lang w:val="en-GB"/>
            </w:rPr>
            <w:t>设计思想</w:t>
          </w:r>
          <w:r>
            <w:tab/>
          </w:r>
          <w:r>
            <w:fldChar w:fldCharType="end"/>
          </w:r>
        </w:p>
        <w:p>
          <w:pPr>
            <w:pStyle w:val="18"/>
            <w:tabs>
              <w:tab w:val="right" w:leader="dot" w:pos="9184"/>
            </w:tabs>
          </w:pPr>
          <w:r>
            <w:fldChar w:fldCharType="begin"/>
          </w:r>
          <w:r>
            <w:instrText xml:space="preserve"> HYPERLINK \l "_Toc28239" </w:instrText>
          </w:r>
          <w:r>
            <w:fldChar w:fldCharType="separate"/>
          </w:r>
          <w:r>
            <w:rPr>
              <w:rFonts w:hint="eastAsia" w:ascii="宋体" w:hAnsi="宋体"/>
              <w:szCs w:val="21"/>
            </w:rPr>
            <w:t xml:space="preserve">四、 </w:t>
          </w:r>
          <w:r>
            <w:rPr>
              <w:rFonts w:hint="eastAsia" w:ascii="宋体" w:hAnsi="宋体"/>
              <w:szCs w:val="24"/>
              <w:lang w:val="en-GB"/>
            </w:rPr>
            <w:t>产品维保</w:t>
          </w:r>
          <w:r>
            <w:tab/>
          </w:r>
          <w:r>
            <w:fldChar w:fldCharType="end"/>
          </w:r>
        </w:p>
        <w:p>
          <w:pPr>
            <w:pStyle w:val="18"/>
            <w:tabs>
              <w:tab w:val="right" w:leader="dot" w:pos="9184"/>
            </w:tabs>
          </w:pPr>
          <w:r>
            <w:fldChar w:fldCharType="begin"/>
          </w:r>
          <w:r>
            <w:instrText xml:space="preserve"> HYPERLINK \l "_Toc24374" </w:instrText>
          </w:r>
          <w:r>
            <w:fldChar w:fldCharType="separate"/>
          </w:r>
          <w:r>
            <w:rPr>
              <w:rFonts w:hint="eastAsia"/>
              <w:szCs w:val="30"/>
            </w:rPr>
            <w:t>第二章 设备基本技术参数</w:t>
          </w:r>
          <w:r>
            <w:tab/>
          </w:r>
          <w:r>
            <w:fldChar w:fldCharType="end"/>
          </w:r>
        </w:p>
        <w:p>
          <w:pPr>
            <w:pStyle w:val="18"/>
            <w:tabs>
              <w:tab w:val="right" w:leader="dot" w:pos="9184"/>
            </w:tabs>
          </w:pPr>
          <w:r>
            <w:fldChar w:fldCharType="begin"/>
          </w:r>
          <w:r>
            <w:instrText xml:space="preserve"> HYPERLINK \l "_Toc28168" </w:instrText>
          </w:r>
          <w:r>
            <w:fldChar w:fldCharType="separate"/>
          </w:r>
          <w:r>
            <w:rPr>
              <w:rFonts w:hint="eastAsia" w:ascii="Arial" w:hAnsi="Arial" w:eastAsia="仿宋体" w:cs="Arial"/>
              <w:szCs w:val="21"/>
            </w:rPr>
            <w:t xml:space="preserve">一、 </w:t>
          </w:r>
          <w:r>
            <w:rPr>
              <w:rFonts w:hint="eastAsia" w:ascii="宋体" w:hAnsi="宋体" w:cs="宋体"/>
              <w:kern w:val="0"/>
              <w:szCs w:val="24"/>
            </w:rPr>
            <w:t>4台配置</w:t>
          </w:r>
          <w:r>
            <w:tab/>
          </w:r>
          <w:r>
            <w:fldChar w:fldCharType="end"/>
          </w:r>
        </w:p>
        <w:p>
          <w:pPr>
            <w:pStyle w:val="15"/>
            <w:tabs>
              <w:tab w:val="right" w:leader="dot" w:pos="9184"/>
            </w:tabs>
          </w:pPr>
          <w:r>
            <w:fldChar w:fldCharType="begin"/>
          </w:r>
          <w:r>
            <w:instrText xml:space="preserve"> HYPERLINK \l "_Toc6894" </w:instrText>
          </w:r>
          <w:r>
            <w:fldChar w:fldCharType="separate"/>
          </w:r>
          <w:r>
            <w:rPr>
              <w:rFonts w:hint="eastAsia" w:ascii="宋体" w:hAnsi="宋体"/>
              <w:szCs w:val="30"/>
            </w:rPr>
            <w:t>第四部分 评分体系与标准</w:t>
          </w:r>
          <w:r>
            <w:tab/>
          </w:r>
          <w:r>
            <w:fldChar w:fldCharType="end"/>
          </w:r>
        </w:p>
        <w:p>
          <w:pPr>
            <w:pStyle w:val="18"/>
            <w:tabs>
              <w:tab w:val="right" w:leader="dot" w:pos="9184"/>
            </w:tabs>
          </w:pPr>
          <w:r>
            <w:fldChar w:fldCharType="begin"/>
          </w:r>
          <w:r>
            <w:instrText xml:space="preserve"> HYPERLINK \l "_Toc20058" </w:instrText>
          </w:r>
          <w:r>
            <w:fldChar w:fldCharType="separate"/>
          </w:r>
          <w:r>
            <w:rPr>
              <w:rFonts w:hint="eastAsia"/>
              <w:szCs w:val="30"/>
            </w:rPr>
            <w:t>第一章、资格、符合性评审条款</w:t>
          </w:r>
          <w:r>
            <w:tab/>
          </w:r>
          <w:r>
            <w:fldChar w:fldCharType="end"/>
          </w:r>
        </w:p>
        <w:p>
          <w:pPr>
            <w:pStyle w:val="18"/>
            <w:tabs>
              <w:tab w:val="right" w:leader="dot" w:pos="9184"/>
            </w:tabs>
          </w:pPr>
          <w:r>
            <w:fldChar w:fldCharType="begin"/>
          </w:r>
          <w:r>
            <w:instrText xml:space="preserve"> HYPERLINK \l "_Toc29486" </w:instrText>
          </w:r>
          <w:r>
            <w:fldChar w:fldCharType="separate"/>
          </w:r>
          <w:r>
            <w:rPr>
              <w:rFonts w:hint="eastAsia"/>
              <w:szCs w:val="30"/>
            </w:rPr>
            <w:t>第二章、 评分标准</w:t>
          </w:r>
          <w:r>
            <w:tab/>
          </w:r>
          <w:r>
            <w:fldChar w:fldCharType="end"/>
          </w:r>
        </w:p>
        <w:p>
          <w:pPr>
            <w:pStyle w:val="10"/>
            <w:tabs>
              <w:tab w:val="right" w:leader="dot" w:pos="9184"/>
            </w:tabs>
          </w:pPr>
          <w:r>
            <w:fldChar w:fldCharType="begin"/>
          </w:r>
          <w:r>
            <w:instrText xml:space="preserve"> HYPERLINK \l "_Toc16148" </w:instrText>
          </w:r>
          <w:r>
            <w:fldChar w:fldCharType="separate"/>
          </w:r>
          <w:r>
            <w:rPr>
              <w:rFonts w:hint="eastAsia" w:ascii="微软雅黑" w:hAnsi="微软雅黑" w:eastAsia="微软雅黑" w:cs="微软雅黑"/>
              <w:kern w:val="0"/>
              <w:szCs w:val="28"/>
              <w:lang w:bidi="ar"/>
            </w:rPr>
            <w:t>一、 技术部分：</w:t>
          </w:r>
          <w:r>
            <w:tab/>
          </w:r>
          <w:r>
            <w:fldChar w:fldCharType="end"/>
          </w:r>
        </w:p>
        <w:p>
          <w:pPr>
            <w:pStyle w:val="10"/>
            <w:tabs>
              <w:tab w:val="right" w:leader="dot" w:pos="9184"/>
            </w:tabs>
          </w:pPr>
          <w:r>
            <w:fldChar w:fldCharType="begin"/>
          </w:r>
          <w:r>
            <w:instrText xml:space="preserve"> HYPERLINK \l "_Toc1326" </w:instrText>
          </w:r>
          <w:r>
            <w:fldChar w:fldCharType="separate"/>
          </w:r>
          <w:r>
            <w:rPr>
              <w:rFonts w:hint="eastAsia" w:ascii="微软雅黑" w:hAnsi="微软雅黑" w:eastAsia="微软雅黑" w:cs="微软雅黑"/>
              <w:bCs/>
              <w:szCs w:val="32"/>
            </w:rPr>
            <w:t>二、</w:t>
          </w:r>
          <w:r>
            <w:rPr>
              <w:rFonts w:hint="eastAsia" w:ascii="微软雅黑" w:hAnsi="微软雅黑" w:eastAsia="微软雅黑" w:cs="微软雅黑"/>
              <w:kern w:val="0"/>
              <w:szCs w:val="28"/>
              <w:lang w:bidi="ar"/>
            </w:rPr>
            <w:t>商务部分:</w:t>
          </w:r>
          <w:r>
            <w:tab/>
          </w:r>
          <w:r>
            <w:fldChar w:fldCharType="end"/>
          </w:r>
        </w:p>
        <w:p>
          <w:pPr>
            <w:pStyle w:val="15"/>
            <w:tabs>
              <w:tab w:val="right" w:leader="dot" w:pos="9184"/>
            </w:tabs>
          </w:pPr>
          <w:r>
            <w:fldChar w:fldCharType="begin"/>
          </w:r>
          <w:r>
            <w:instrText xml:space="preserve"> HYPERLINK \l "_Toc27311" </w:instrText>
          </w:r>
          <w:r>
            <w:fldChar w:fldCharType="separate"/>
          </w:r>
          <w:r>
            <w:rPr>
              <w:rFonts w:hint="eastAsia" w:ascii="宋体" w:hAnsi="宋体"/>
              <w:szCs w:val="30"/>
            </w:rPr>
            <w:t>第五部分  招标文件附件</w:t>
          </w:r>
          <w:r>
            <w:tab/>
          </w:r>
          <w:r>
            <w:fldChar w:fldCharType="end"/>
          </w:r>
        </w:p>
        <w:p>
          <w:pPr>
            <w:pStyle w:val="15"/>
            <w:tabs>
              <w:tab w:val="right" w:leader="dot" w:pos="9184"/>
            </w:tabs>
          </w:pPr>
          <w:r>
            <w:fldChar w:fldCharType="begin"/>
          </w:r>
          <w:r>
            <w:instrText xml:space="preserve"> HYPERLINK \l "_Toc13108" </w:instrText>
          </w:r>
          <w:r>
            <w:fldChar w:fldCharType="separate"/>
          </w:r>
          <w:r>
            <w:rPr>
              <w:rFonts w:hint="eastAsia" w:ascii="宋体" w:hAnsi="宋体"/>
            </w:rPr>
            <w:t>附件1：投标文件封面格式（商务标）</w:t>
          </w:r>
          <w:r>
            <w:tab/>
          </w:r>
          <w:r>
            <w:fldChar w:fldCharType="end"/>
          </w:r>
        </w:p>
        <w:p>
          <w:pPr>
            <w:pStyle w:val="15"/>
            <w:tabs>
              <w:tab w:val="right" w:leader="dot" w:pos="9184"/>
            </w:tabs>
          </w:pPr>
          <w:r>
            <w:fldChar w:fldCharType="begin"/>
          </w:r>
          <w:r>
            <w:instrText xml:space="preserve"> HYPERLINK \l "_Toc19772" </w:instrText>
          </w:r>
          <w:r>
            <w:fldChar w:fldCharType="separate"/>
          </w:r>
          <w:r>
            <w:rPr>
              <w:rFonts w:hint="eastAsia" w:ascii="宋体" w:hAnsi="宋体"/>
            </w:rPr>
            <w:t>附件</w:t>
          </w:r>
          <w:r>
            <w:rPr>
              <w:rFonts w:ascii="宋体" w:hAnsi="宋体"/>
            </w:rPr>
            <w:t>2</w:t>
          </w:r>
          <w:r>
            <w:rPr>
              <w:rFonts w:hint="eastAsia" w:ascii="宋体" w:hAnsi="宋体"/>
            </w:rPr>
            <w:t>：投标文件封面格式（技术标）</w:t>
          </w:r>
          <w:r>
            <w:tab/>
          </w:r>
          <w:r>
            <w:fldChar w:fldCharType="end"/>
          </w:r>
        </w:p>
        <w:p>
          <w:pPr>
            <w:pStyle w:val="15"/>
            <w:tabs>
              <w:tab w:val="right" w:leader="dot" w:pos="9184"/>
            </w:tabs>
          </w:pPr>
          <w:r>
            <w:fldChar w:fldCharType="begin"/>
          </w:r>
          <w:r>
            <w:instrText xml:space="preserve"> HYPERLINK \l "_Toc18506" </w:instrText>
          </w:r>
          <w:r>
            <w:fldChar w:fldCharType="separate"/>
          </w:r>
          <w:r>
            <w:rPr>
              <w:rFonts w:hint="eastAsia" w:ascii="宋体" w:hAnsi="宋体"/>
            </w:rPr>
            <w:t>附件</w:t>
          </w:r>
          <w:r>
            <w:rPr>
              <w:rFonts w:ascii="宋体" w:hAnsi="宋体"/>
            </w:rPr>
            <w:t>3</w:t>
          </w:r>
          <w:r>
            <w:rPr>
              <w:rFonts w:hint="eastAsia" w:ascii="宋体" w:hAnsi="宋体"/>
            </w:rPr>
            <w:t>：投标书格式</w:t>
          </w:r>
          <w:r>
            <w:tab/>
          </w:r>
          <w:r>
            <w:fldChar w:fldCharType="end"/>
          </w:r>
        </w:p>
        <w:p>
          <w:pPr>
            <w:pStyle w:val="15"/>
            <w:tabs>
              <w:tab w:val="right" w:leader="dot" w:pos="9184"/>
            </w:tabs>
          </w:pPr>
          <w:r>
            <w:fldChar w:fldCharType="begin"/>
          </w:r>
          <w:r>
            <w:instrText xml:space="preserve"> HYPERLINK \l "_Toc20444" </w:instrText>
          </w:r>
          <w:r>
            <w:fldChar w:fldCharType="separate"/>
          </w:r>
          <w:r>
            <w:rPr>
              <w:rFonts w:hint="eastAsia" w:ascii="宋体" w:hAnsi="宋体"/>
            </w:rPr>
            <w:t>附件</w:t>
          </w:r>
          <w:r>
            <w:rPr>
              <w:rFonts w:ascii="宋体" w:hAnsi="宋体"/>
            </w:rPr>
            <w:t>4</w:t>
          </w:r>
          <w:r>
            <w:rPr>
              <w:rFonts w:hint="eastAsia" w:ascii="宋体" w:hAnsi="宋体"/>
            </w:rPr>
            <w:t>：主要设备材料品牌表</w:t>
          </w:r>
          <w:r>
            <w:tab/>
          </w:r>
          <w:r>
            <w:fldChar w:fldCharType="end"/>
          </w:r>
        </w:p>
        <w:p>
          <w:pPr>
            <w:pStyle w:val="15"/>
            <w:tabs>
              <w:tab w:val="right" w:leader="dot" w:pos="9184"/>
            </w:tabs>
          </w:pPr>
          <w:r>
            <w:fldChar w:fldCharType="begin"/>
          </w:r>
          <w:r>
            <w:instrText xml:space="preserve"> HYPERLINK \l "_Toc4711" </w:instrText>
          </w:r>
          <w:r>
            <w:fldChar w:fldCharType="separate"/>
          </w:r>
          <w:r>
            <w:rPr>
              <w:rFonts w:hint="eastAsia"/>
            </w:rPr>
            <w:t>附件5：</w:t>
          </w:r>
          <w:r>
            <w:rPr>
              <w:rFonts w:hint="eastAsia" w:ascii="宋体" w:hAnsi="宋体" w:cs="宋体"/>
              <w:bCs/>
              <w:szCs w:val="21"/>
            </w:rPr>
            <w:t>技术投标响应表</w:t>
          </w:r>
          <w:r>
            <w:tab/>
          </w:r>
          <w:r>
            <w:fldChar w:fldCharType="end"/>
          </w:r>
        </w:p>
        <w:p>
          <w:pPr>
            <w:pStyle w:val="15"/>
            <w:tabs>
              <w:tab w:val="right" w:leader="dot" w:pos="9184"/>
            </w:tabs>
          </w:pPr>
          <w:r>
            <w:fldChar w:fldCharType="begin"/>
          </w:r>
          <w:r>
            <w:instrText xml:space="preserve"> HYPERLINK \l "_Toc13489" </w:instrText>
          </w:r>
          <w:r>
            <w:fldChar w:fldCharType="separate"/>
          </w:r>
          <w:r>
            <w:rPr>
              <w:rFonts w:hint="eastAsia"/>
            </w:rPr>
            <w:t>附件6：</w:t>
          </w:r>
          <w:r>
            <w:rPr>
              <w:rFonts w:hint="eastAsia" w:ascii="宋体" w:hAnsi="宋体" w:cs="宋体"/>
              <w:bCs/>
              <w:szCs w:val="21"/>
            </w:rPr>
            <w:t>工程价款及商务响应表</w:t>
          </w:r>
          <w:r>
            <w:tab/>
          </w:r>
          <w:r>
            <w:fldChar w:fldCharType="end"/>
          </w:r>
        </w:p>
        <w:p>
          <w:pPr>
            <w:pStyle w:val="18"/>
            <w:tabs>
              <w:tab w:val="right" w:leader="dot" w:pos="9184"/>
            </w:tabs>
          </w:pPr>
          <w:r>
            <w:fldChar w:fldCharType="begin"/>
          </w:r>
          <w:r>
            <w:instrText xml:space="preserve"> HYPERLINK \l "_Toc28419" </w:instrText>
          </w:r>
          <w:r>
            <w:fldChar w:fldCharType="separate"/>
          </w:r>
          <w:r>
            <w:rPr>
              <w:rFonts w:hint="eastAsia"/>
              <w:szCs w:val="24"/>
            </w:rPr>
            <w:t>附件1：投标文件封面格式（商务标）</w:t>
          </w:r>
          <w:r>
            <w:tab/>
          </w:r>
          <w:r>
            <w:fldChar w:fldCharType="end"/>
          </w:r>
        </w:p>
        <w:p>
          <w:pPr>
            <w:pStyle w:val="18"/>
            <w:tabs>
              <w:tab w:val="right" w:leader="dot" w:pos="9184"/>
            </w:tabs>
          </w:pPr>
          <w:r>
            <w:fldChar w:fldCharType="begin"/>
          </w:r>
          <w:r>
            <w:instrText xml:space="preserve"> HYPERLINK \l "_Toc32687" </w:instrText>
          </w:r>
          <w:r>
            <w:fldChar w:fldCharType="separate"/>
          </w:r>
          <w:r>
            <w:rPr>
              <w:rFonts w:hint="eastAsia" w:ascii="宋体" w:hAnsi="宋体"/>
              <w:bCs/>
              <w:szCs w:val="72"/>
            </w:rPr>
            <w:t>广东兴发精密制造有限公司超融合项目</w:t>
          </w:r>
          <w:r>
            <w:tab/>
          </w:r>
          <w:r>
            <w:fldChar w:fldCharType="end"/>
          </w:r>
        </w:p>
        <w:p>
          <w:pPr>
            <w:pStyle w:val="10"/>
            <w:tabs>
              <w:tab w:val="right" w:leader="dot" w:pos="9184"/>
            </w:tabs>
          </w:pPr>
          <w:r>
            <w:fldChar w:fldCharType="begin"/>
          </w:r>
          <w:r>
            <w:instrText xml:space="preserve"> HYPERLINK \l "_Toc25908" </w:instrText>
          </w:r>
          <w:r>
            <w:fldChar w:fldCharType="separate"/>
          </w:r>
          <w:r>
            <w:rPr>
              <w:rFonts w:hint="eastAsia" w:ascii="宋体" w:hAnsi="宋体"/>
              <w:bCs/>
              <w:szCs w:val="84"/>
            </w:rPr>
            <w:t>投 标 文 件</w:t>
          </w:r>
          <w:r>
            <w:tab/>
          </w:r>
          <w:r>
            <w:fldChar w:fldCharType="end"/>
          </w:r>
        </w:p>
        <w:p>
          <w:pPr>
            <w:pStyle w:val="10"/>
            <w:tabs>
              <w:tab w:val="right" w:leader="dot" w:pos="9184"/>
            </w:tabs>
          </w:pPr>
          <w:r>
            <w:fldChar w:fldCharType="begin"/>
          </w:r>
          <w:r>
            <w:instrText xml:space="preserve"> HYPERLINK \l "_Toc10943" </w:instrText>
          </w:r>
          <w:r>
            <w:fldChar w:fldCharType="separate"/>
          </w:r>
          <w:r>
            <w:rPr>
              <w:rFonts w:hint="eastAsia" w:ascii="宋体" w:hAnsi="宋体"/>
              <w:bCs/>
              <w:szCs w:val="84"/>
            </w:rPr>
            <w:t>（商务标）</w:t>
          </w:r>
          <w:r>
            <w:tab/>
          </w:r>
          <w:r>
            <w:fldChar w:fldCharType="end"/>
          </w:r>
        </w:p>
        <w:p>
          <w:pPr>
            <w:pStyle w:val="18"/>
            <w:tabs>
              <w:tab w:val="right" w:leader="dot" w:pos="9184"/>
            </w:tabs>
          </w:pPr>
          <w:r>
            <w:fldChar w:fldCharType="begin"/>
          </w:r>
          <w:r>
            <w:instrText xml:space="preserve"> HYPERLINK \l "_Toc448" </w:instrText>
          </w:r>
          <w:r>
            <w:fldChar w:fldCharType="separate"/>
          </w:r>
          <w:r>
            <w:rPr>
              <w:rFonts w:hint="eastAsia"/>
              <w:szCs w:val="24"/>
            </w:rPr>
            <w:t>附件2：投标文件封面格式（技术标）</w:t>
          </w:r>
          <w:r>
            <w:tab/>
          </w:r>
          <w:r>
            <w:fldChar w:fldCharType="end"/>
          </w:r>
        </w:p>
        <w:p>
          <w:pPr>
            <w:pStyle w:val="18"/>
            <w:tabs>
              <w:tab w:val="right" w:leader="dot" w:pos="9184"/>
            </w:tabs>
          </w:pPr>
          <w:r>
            <w:fldChar w:fldCharType="begin"/>
          </w:r>
          <w:r>
            <w:instrText xml:space="preserve"> HYPERLINK \l "_Toc10243" </w:instrText>
          </w:r>
          <w:r>
            <w:fldChar w:fldCharType="separate"/>
          </w:r>
          <w:r>
            <w:rPr>
              <w:rFonts w:hint="eastAsia" w:ascii="宋体" w:hAnsi="宋体"/>
              <w:bCs/>
              <w:szCs w:val="72"/>
            </w:rPr>
            <w:t>广东兴发精密制造有限公司超融合项目</w:t>
          </w:r>
          <w:r>
            <w:tab/>
          </w:r>
          <w:r>
            <w:fldChar w:fldCharType="end"/>
          </w:r>
        </w:p>
        <w:p>
          <w:pPr>
            <w:pStyle w:val="10"/>
            <w:tabs>
              <w:tab w:val="right" w:leader="dot" w:pos="9184"/>
            </w:tabs>
          </w:pPr>
          <w:r>
            <w:fldChar w:fldCharType="begin"/>
          </w:r>
          <w:r>
            <w:instrText xml:space="preserve"> HYPERLINK \l "_Toc3284" </w:instrText>
          </w:r>
          <w:r>
            <w:fldChar w:fldCharType="separate"/>
          </w:r>
          <w:r>
            <w:rPr>
              <w:rFonts w:hint="eastAsia" w:ascii="宋体" w:hAnsi="宋体"/>
              <w:bCs/>
              <w:szCs w:val="84"/>
            </w:rPr>
            <w:t>投 标 文 件</w:t>
          </w:r>
          <w:r>
            <w:tab/>
          </w:r>
          <w:r>
            <w:fldChar w:fldCharType="end"/>
          </w:r>
        </w:p>
        <w:p>
          <w:pPr>
            <w:pStyle w:val="10"/>
            <w:tabs>
              <w:tab w:val="right" w:leader="dot" w:pos="9184"/>
            </w:tabs>
          </w:pPr>
          <w:r>
            <w:fldChar w:fldCharType="begin"/>
          </w:r>
          <w:r>
            <w:instrText xml:space="preserve"> HYPERLINK \l "_Toc2886" </w:instrText>
          </w:r>
          <w:r>
            <w:fldChar w:fldCharType="separate"/>
          </w:r>
          <w:r>
            <w:rPr>
              <w:rFonts w:hint="eastAsia" w:ascii="宋体" w:hAnsi="宋体"/>
              <w:bCs/>
              <w:szCs w:val="84"/>
            </w:rPr>
            <w:t>（技术标）</w:t>
          </w:r>
          <w:r>
            <w:tab/>
          </w:r>
          <w:r>
            <w:fldChar w:fldCharType="end"/>
          </w:r>
        </w:p>
        <w:p>
          <w:pPr>
            <w:pStyle w:val="18"/>
            <w:tabs>
              <w:tab w:val="right" w:leader="dot" w:pos="9184"/>
            </w:tabs>
          </w:pPr>
          <w:r>
            <w:fldChar w:fldCharType="begin"/>
          </w:r>
          <w:r>
            <w:instrText xml:space="preserve"> HYPERLINK \l "_Toc11825" </w:instrText>
          </w:r>
          <w:r>
            <w:fldChar w:fldCharType="separate"/>
          </w:r>
          <w:r>
            <w:rPr>
              <w:rFonts w:hint="eastAsia"/>
              <w:szCs w:val="24"/>
            </w:rPr>
            <w:t>附件</w:t>
          </w:r>
          <w:r>
            <w:rPr>
              <w:szCs w:val="24"/>
            </w:rPr>
            <w:t>3</w:t>
          </w:r>
          <w:r>
            <w:rPr>
              <w:rFonts w:hint="eastAsia"/>
              <w:szCs w:val="24"/>
            </w:rPr>
            <w:t>：投 标 书</w:t>
          </w:r>
          <w:r>
            <w:tab/>
          </w:r>
          <w:r>
            <w:fldChar w:fldCharType="end"/>
          </w:r>
        </w:p>
        <w:p>
          <w:pPr>
            <w:pStyle w:val="15"/>
            <w:tabs>
              <w:tab w:val="right" w:leader="dot" w:pos="9184"/>
            </w:tabs>
          </w:pPr>
          <w:r>
            <w:fldChar w:fldCharType="begin"/>
          </w:r>
          <w:r>
            <w:instrText xml:space="preserve"> HYPERLINK \l "_Toc15322" </w:instrText>
          </w:r>
          <w:r>
            <w:fldChar w:fldCharType="separate"/>
          </w:r>
          <w:r>
            <w:rPr>
              <w:rFonts w:hint="eastAsia" w:ascii="宋体" w:hAnsi="宋体" w:cs="宋体"/>
              <w:bCs/>
              <w:szCs w:val="32"/>
            </w:rPr>
            <w:t>目    录</w:t>
          </w:r>
          <w:r>
            <w:tab/>
          </w:r>
          <w:r>
            <w:fldChar w:fldCharType="end"/>
          </w:r>
        </w:p>
        <w:p>
          <w:pPr>
            <w:pStyle w:val="15"/>
            <w:tabs>
              <w:tab w:val="right" w:leader="dot" w:pos="9184"/>
            </w:tabs>
          </w:pPr>
          <w:r>
            <w:fldChar w:fldCharType="begin"/>
          </w:r>
          <w:r>
            <w:instrText xml:space="preserve"> HYPERLINK \l "_Toc31765" </w:instrText>
          </w:r>
          <w:r>
            <w:fldChar w:fldCharType="separate"/>
          </w:r>
          <w:r>
            <w:rPr>
              <w:rFonts w:hint="eastAsia" w:ascii="宋体" w:hAnsi="宋体" w:cs="宋体"/>
              <w:szCs w:val="24"/>
            </w:rPr>
            <w:t>1.投标函</w:t>
          </w:r>
          <w:r>
            <w:tab/>
          </w:r>
          <w:r>
            <w:fldChar w:fldCharType="end"/>
          </w:r>
        </w:p>
        <w:p>
          <w:pPr>
            <w:pStyle w:val="15"/>
            <w:tabs>
              <w:tab w:val="right" w:leader="dot" w:pos="9184"/>
            </w:tabs>
          </w:pPr>
          <w:r>
            <w:fldChar w:fldCharType="begin"/>
          </w:r>
          <w:r>
            <w:instrText xml:space="preserve"> HYPERLINK \l "_Toc23150" </w:instrText>
          </w:r>
          <w:r>
            <w:fldChar w:fldCharType="separate"/>
          </w:r>
          <w:r>
            <w:rPr>
              <w:rFonts w:hint="eastAsia" w:ascii="宋体" w:hAnsi="宋体" w:cs="宋体"/>
              <w:szCs w:val="24"/>
            </w:rPr>
            <w:t>2.法定代表人身份证明</w:t>
          </w:r>
          <w:r>
            <w:tab/>
          </w:r>
          <w:r>
            <w:fldChar w:fldCharType="end"/>
          </w:r>
        </w:p>
        <w:p>
          <w:pPr>
            <w:pStyle w:val="15"/>
            <w:tabs>
              <w:tab w:val="right" w:leader="dot" w:pos="9184"/>
            </w:tabs>
          </w:pPr>
          <w:r>
            <w:fldChar w:fldCharType="begin"/>
          </w:r>
          <w:r>
            <w:instrText xml:space="preserve"> HYPERLINK \l "_Toc4658" </w:instrText>
          </w:r>
          <w:r>
            <w:fldChar w:fldCharType="separate"/>
          </w:r>
          <w:r>
            <w:rPr>
              <w:rFonts w:hint="eastAsia" w:ascii="宋体" w:hAnsi="宋体" w:cs="宋体"/>
              <w:szCs w:val="24"/>
            </w:rPr>
            <w:t>3.授权委托书</w:t>
          </w:r>
          <w:r>
            <w:tab/>
          </w:r>
          <w:r>
            <w:fldChar w:fldCharType="end"/>
          </w:r>
        </w:p>
        <w:p>
          <w:pPr>
            <w:pStyle w:val="15"/>
            <w:tabs>
              <w:tab w:val="right" w:leader="dot" w:pos="9184"/>
            </w:tabs>
          </w:pPr>
          <w:r>
            <w:fldChar w:fldCharType="begin"/>
          </w:r>
          <w:r>
            <w:instrText xml:space="preserve"> HYPERLINK \l "_Toc8876" </w:instrText>
          </w:r>
          <w:r>
            <w:fldChar w:fldCharType="separate"/>
          </w:r>
          <w:r>
            <w:rPr>
              <w:rFonts w:hint="eastAsia" w:ascii="宋体" w:hAnsi="宋体" w:cs="宋体"/>
              <w:szCs w:val="24"/>
            </w:rPr>
            <w:t>4.投标保证金</w:t>
          </w:r>
          <w:r>
            <w:tab/>
          </w:r>
          <w:r>
            <w:fldChar w:fldCharType="end"/>
          </w:r>
        </w:p>
        <w:p>
          <w:pPr>
            <w:pStyle w:val="15"/>
            <w:tabs>
              <w:tab w:val="right" w:leader="dot" w:pos="9184"/>
            </w:tabs>
          </w:pPr>
          <w:r>
            <w:fldChar w:fldCharType="begin"/>
          </w:r>
          <w:r>
            <w:instrText xml:space="preserve"> HYPERLINK \l "_Toc31070" </w:instrText>
          </w:r>
          <w:r>
            <w:fldChar w:fldCharType="separate"/>
          </w:r>
          <w:r>
            <w:rPr>
              <w:rFonts w:hint="eastAsia" w:ascii="宋体" w:hAnsi="宋体" w:cs="宋体"/>
              <w:szCs w:val="24"/>
            </w:rPr>
            <w:t>5.资格审查资料</w:t>
          </w:r>
          <w:r>
            <w:tab/>
          </w:r>
          <w:r>
            <w:fldChar w:fldCharType="end"/>
          </w:r>
        </w:p>
        <w:p>
          <w:pPr>
            <w:pStyle w:val="15"/>
            <w:tabs>
              <w:tab w:val="right" w:leader="dot" w:pos="9184"/>
            </w:tabs>
          </w:pPr>
          <w:r>
            <w:fldChar w:fldCharType="begin"/>
          </w:r>
          <w:r>
            <w:instrText xml:space="preserve"> HYPERLINK \l "_Toc3735" </w:instrText>
          </w:r>
          <w:r>
            <w:fldChar w:fldCharType="separate"/>
          </w:r>
          <w:r>
            <w:rPr>
              <w:rFonts w:hint="eastAsia" w:ascii="宋体" w:hAnsi="宋体" w:cs="宋体"/>
              <w:szCs w:val="24"/>
            </w:rPr>
            <w:t>6.产品质量执行标准及承诺</w:t>
          </w:r>
          <w:r>
            <w:tab/>
          </w:r>
          <w:r>
            <w:fldChar w:fldCharType="end"/>
          </w:r>
        </w:p>
        <w:p>
          <w:pPr>
            <w:pStyle w:val="15"/>
            <w:tabs>
              <w:tab w:val="right" w:leader="dot" w:pos="9184"/>
            </w:tabs>
          </w:pPr>
          <w:r>
            <w:fldChar w:fldCharType="begin"/>
          </w:r>
          <w:r>
            <w:instrText xml:space="preserve"> HYPERLINK \l "_Toc11762" </w:instrText>
          </w:r>
          <w:r>
            <w:fldChar w:fldCharType="separate"/>
          </w:r>
          <w:r>
            <w:rPr>
              <w:rFonts w:hint="eastAsia" w:ascii="宋体" w:hAnsi="宋体" w:cs="宋体"/>
              <w:szCs w:val="24"/>
            </w:rPr>
            <w:t>7.关于投标人资格的声明函</w:t>
          </w:r>
          <w:r>
            <w:tab/>
          </w:r>
          <w:r>
            <w:fldChar w:fldCharType="end"/>
          </w:r>
        </w:p>
        <w:p>
          <w:pPr>
            <w:pStyle w:val="15"/>
            <w:tabs>
              <w:tab w:val="right" w:leader="dot" w:pos="9184"/>
            </w:tabs>
          </w:pPr>
          <w:r>
            <w:fldChar w:fldCharType="begin"/>
          </w:r>
          <w:r>
            <w:instrText xml:space="preserve"> HYPERLINK \l "_Toc29183" </w:instrText>
          </w:r>
          <w:r>
            <w:fldChar w:fldCharType="separate"/>
          </w:r>
          <w:r>
            <w:rPr>
              <w:rFonts w:hint="eastAsia" w:ascii="宋体" w:hAnsi="宋体" w:cs="宋体"/>
              <w:szCs w:val="24"/>
            </w:rPr>
            <w:t>8.招投标廉政协议书</w:t>
          </w:r>
          <w:r>
            <w:tab/>
          </w:r>
          <w:r>
            <w:fldChar w:fldCharType="end"/>
          </w:r>
        </w:p>
        <w:p>
          <w:pPr>
            <w:pStyle w:val="15"/>
            <w:tabs>
              <w:tab w:val="right" w:leader="dot" w:pos="9184"/>
            </w:tabs>
          </w:pPr>
          <w:r>
            <w:fldChar w:fldCharType="begin"/>
          </w:r>
          <w:r>
            <w:instrText xml:space="preserve"> HYPERLINK \l "_Toc16877" </w:instrText>
          </w:r>
          <w:r>
            <w:fldChar w:fldCharType="separate"/>
          </w:r>
          <w:r>
            <w:rPr>
              <w:rFonts w:hint="eastAsia" w:ascii="宋体" w:hAnsi="宋体" w:cs="宋体"/>
              <w:szCs w:val="20"/>
            </w:rPr>
            <w:t>（张贴证明文件加盖公章）</w:t>
          </w:r>
          <w:r>
            <w:tab/>
          </w:r>
          <w:r>
            <w:fldChar w:fldCharType="end"/>
          </w:r>
        </w:p>
        <w:p>
          <w:pPr>
            <w:pStyle w:val="15"/>
            <w:tabs>
              <w:tab w:val="right" w:leader="dot" w:pos="9184"/>
            </w:tabs>
          </w:pPr>
          <w:r>
            <w:fldChar w:fldCharType="begin"/>
          </w:r>
          <w:r>
            <w:instrText xml:space="preserve"> HYPERLINK \l "_Toc13967" </w:instrText>
          </w:r>
          <w:r>
            <w:fldChar w:fldCharType="separate"/>
          </w:r>
          <w:r>
            <w:rPr>
              <w:rFonts w:hint="eastAsia" w:ascii="宋体" w:hAnsi="宋体" w:cs="宋体"/>
              <w:szCs w:val="20"/>
            </w:rPr>
            <w:t>（张贴汇款单据或我司收据加盖公章）</w:t>
          </w:r>
          <w:r>
            <w:tab/>
          </w:r>
          <w:r>
            <w:fldChar w:fldCharType="end"/>
          </w:r>
        </w:p>
        <w:p>
          <w:pPr>
            <w:pStyle w:val="15"/>
            <w:tabs>
              <w:tab w:val="right" w:leader="dot" w:pos="9184"/>
            </w:tabs>
          </w:pPr>
          <w:r>
            <w:fldChar w:fldCharType="begin"/>
          </w:r>
          <w:r>
            <w:instrText xml:space="preserve"> HYPERLINK \l "_Toc25912" </w:instrText>
          </w:r>
          <w:r>
            <w:fldChar w:fldCharType="separate"/>
          </w:r>
          <w:r>
            <w:rPr>
              <w:rFonts w:hint="eastAsia" w:ascii="宋体" w:hAnsi="宋体" w:cs="宋体"/>
              <w:szCs w:val="32"/>
            </w:rPr>
            <w:t>5.1、投标人基本情况表</w:t>
          </w:r>
          <w:r>
            <w:tab/>
          </w:r>
          <w:r>
            <w:fldChar w:fldCharType="end"/>
          </w:r>
        </w:p>
        <w:p>
          <w:pPr>
            <w:pStyle w:val="15"/>
            <w:tabs>
              <w:tab w:val="right" w:leader="dot" w:pos="9184"/>
            </w:tabs>
          </w:pPr>
          <w:r>
            <w:fldChar w:fldCharType="begin"/>
          </w:r>
          <w:r>
            <w:instrText xml:space="preserve"> HYPERLINK \l "_Toc29284" </w:instrText>
          </w:r>
          <w:r>
            <w:fldChar w:fldCharType="separate"/>
          </w:r>
          <w:r>
            <w:rPr>
              <w:rFonts w:hint="eastAsia" w:ascii="宋体" w:hAnsi="宋体" w:cs="宋体"/>
              <w:szCs w:val="32"/>
            </w:rPr>
            <w:t>5.2、财务状况</w:t>
          </w:r>
          <w:r>
            <w:tab/>
          </w:r>
          <w:r>
            <w:fldChar w:fldCharType="end"/>
          </w:r>
        </w:p>
        <w:p>
          <w:pPr>
            <w:pStyle w:val="18"/>
            <w:tabs>
              <w:tab w:val="right" w:leader="dot" w:pos="9184"/>
            </w:tabs>
          </w:pPr>
          <w:r>
            <w:fldChar w:fldCharType="begin"/>
          </w:r>
          <w:r>
            <w:instrText xml:space="preserve"> HYPERLINK \l "_Toc20488" </w:instrText>
          </w:r>
          <w:r>
            <w:fldChar w:fldCharType="separate"/>
          </w:r>
          <w:r>
            <w:rPr>
              <w:rFonts w:hint="eastAsia" w:ascii="宋体" w:hAnsi="宋体" w:cs="宋体"/>
              <w:bCs/>
              <w:szCs w:val="28"/>
            </w:rPr>
            <w:t>近3年完税证明（一年一期）</w:t>
          </w:r>
          <w:r>
            <w:tab/>
          </w:r>
          <w:r>
            <w:fldChar w:fldCharType="end"/>
          </w:r>
        </w:p>
        <w:p>
          <w:pPr>
            <w:pStyle w:val="18"/>
            <w:tabs>
              <w:tab w:val="right" w:leader="dot" w:pos="9184"/>
            </w:tabs>
          </w:pPr>
          <w:r>
            <w:fldChar w:fldCharType="begin"/>
          </w:r>
          <w:r>
            <w:instrText xml:space="preserve"> HYPERLINK \l "_Toc6293" </w:instrText>
          </w:r>
          <w:r>
            <w:fldChar w:fldCharType="separate"/>
          </w:r>
          <w:r>
            <w:rPr>
              <w:rFonts w:hint="eastAsia" w:ascii="宋体" w:hAnsi="宋体" w:cs="宋体"/>
              <w:bCs/>
              <w:szCs w:val="28"/>
            </w:rPr>
            <w:t>（请参标单位提供详细附表）</w:t>
          </w:r>
          <w:r>
            <w:tab/>
          </w:r>
          <w:r>
            <w:fldChar w:fldCharType="end"/>
          </w:r>
        </w:p>
        <w:p>
          <w:pPr>
            <w:pStyle w:val="18"/>
            <w:tabs>
              <w:tab w:val="right" w:leader="dot" w:pos="9184"/>
            </w:tabs>
          </w:pPr>
          <w:r>
            <w:fldChar w:fldCharType="begin"/>
          </w:r>
          <w:r>
            <w:instrText xml:space="preserve"> HYPERLINK \l "_Toc1969" </w:instrText>
          </w:r>
          <w:r>
            <w:fldChar w:fldCharType="separate"/>
          </w:r>
          <w:r>
            <w:rPr>
              <w:rFonts w:hint="eastAsia" w:ascii="宋体" w:hAnsi="宋体" w:cs="宋体"/>
              <w:bCs/>
              <w:szCs w:val="28"/>
            </w:rPr>
            <w:t>近3年发生的诉讼及仲裁情况</w:t>
          </w:r>
          <w:r>
            <w:tab/>
          </w:r>
          <w:r>
            <w:fldChar w:fldCharType="end"/>
          </w:r>
        </w:p>
        <w:p>
          <w:pPr>
            <w:pStyle w:val="18"/>
            <w:tabs>
              <w:tab w:val="right" w:leader="dot" w:pos="9184"/>
            </w:tabs>
          </w:pPr>
          <w:r>
            <w:fldChar w:fldCharType="begin"/>
          </w:r>
          <w:r>
            <w:instrText xml:space="preserve"> HYPERLINK \l "_Toc22660" </w:instrText>
          </w:r>
          <w:r>
            <w:fldChar w:fldCharType="separate"/>
          </w:r>
          <w:r>
            <w:rPr>
              <w:rFonts w:hint="eastAsia" w:ascii="宋体" w:hAnsi="宋体" w:cs="宋体"/>
              <w:bCs/>
              <w:szCs w:val="28"/>
            </w:rPr>
            <w:t>资产负债表</w:t>
          </w:r>
          <w:r>
            <w:tab/>
          </w:r>
          <w:r>
            <w:fldChar w:fldCharType="end"/>
          </w:r>
        </w:p>
        <w:p>
          <w:pPr>
            <w:pStyle w:val="18"/>
            <w:tabs>
              <w:tab w:val="right" w:leader="dot" w:pos="9184"/>
            </w:tabs>
          </w:pPr>
          <w:r>
            <w:fldChar w:fldCharType="begin"/>
          </w:r>
          <w:r>
            <w:instrText xml:space="preserve"> HYPERLINK \l "_Toc25161" </w:instrText>
          </w:r>
          <w:r>
            <w:fldChar w:fldCharType="separate"/>
          </w:r>
          <w:r>
            <w:rPr>
              <w:rFonts w:hint="eastAsia" w:ascii="宋体" w:hAnsi="宋体" w:cs="宋体"/>
              <w:bCs/>
              <w:szCs w:val="28"/>
            </w:rPr>
            <w:t>（请参标单位提供详细附表）</w:t>
          </w:r>
          <w:r>
            <w:tab/>
          </w:r>
          <w:r>
            <w:fldChar w:fldCharType="end"/>
          </w:r>
        </w:p>
        <w:p>
          <w:pPr>
            <w:pStyle w:val="18"/>
            <w:tabs>
              <w:tab w:val="right" w:leader="dot" w:pos="9184"/>
            </w:tabs>
          </w:pPr>
          <w:r>
            <w:fldChar w:fldCharType="begin"/>
          </w:r>
          <w:r>
            <w:instrText xml:space="preserve"> HYPERLINK \l "_Toc3120" </w:instrText>
          </w:r>
          <w:r>
            <w:fldChar w:fldCharType="separate"/>
          </w:r>
          <w:r>
            <w:rPr>
              <w:rFonts w:hint="eastAsia" w:ascii="宋体" w:hAnsi="宋体" w:cs="宋体"/>
              <w:bCs/>
              <w:szCs w:val="28"/>
            </w:rPr>
            <w:t>现金流量表</w:t>
          </w:r>
          <w:r>
            <w:tab/>
          </w:r>
          <w:r>
            <w:fldChar w:fldCharType="end"/>
          </w:r>
        </w:p>
        <w:p>
          <w:pPr>
            <w:pStyle w:val="18"/>
            <w:tabs>
              <w:tab w:val="right" w:leader="dot" w:pos="9184"/>
            </w:tabs>
          </w:pPr>
          <w:r>
            <w:fldChar w:fldCharType="begin"/>
          </w:r>
          <w:r>
            <w:instrText xml:space="preserve"> HYPERLINK \l "_Toc17675" </w:instrText>
          </w:r>
          <w:r>
            <w:fldChar w:fldCharType="separate"/>
          </w:r>
          <w:r>
            <w:rPr>
              <w:rFonts w:hint="eastAsia" w:ascii="宋体" w:hAnsi="宋体" w:cs="宋体"/>
              <w:bCs/>
              <w:szCs w:val="28"/>
            </w:rPr>
            <w:t>（请参标单位提供详细附表）</w:t>
          </w:r>
          <w:r>
            <w:tab/>
          </w:r>
          <w:r>
            <w:fldChar w:fldCharType="end"/>
          </w:r>
        </w:p>
        <w:p>
          <w:pPr>
            <w:pStyle w:val="18"/>
            <w:tabs>
              <w:tab w:val="right" w:leader="dot" w:pos="9184"/>
            </w:tabs>
          </w:pPr>
          <w:r>
            <w:fldChar w:fldCharType="begin"/>
          </w:r>
          <w:r>
            <w:instrText xml:space="preserve"> HYPERLINK \l "_Toc4664" </w:instrText>
          </w:r>
          <w:r>
            <w:fldChar w:fldCharType="separate"/>
          </w:r>
          <w:r>
            <w:rPr>
              <w:rFonts w:hint="eastAsia" w:ascii="宋体" w:hAnsi="宋体" w:cs="宋体"/>
              <w:bCs/>
              <w:szCs w:val="28"/>
            </w:rPr>
            <w:t>纳税信用评价表</w:t>
          </w:r>
          <w:r>
            <w:tab/>
          </w:r>
          <w:r>
            <w:fldChar w:fldCharType="end"/>
          </w:r>
        </w:p>
        <w:p>
          <w:pPr>
            <w:pStyle w:val="18"/>
            <w:tabs>
              <w:tab w:val="right" w:leader="dot" w:pos="9184"/>
            </w:tabs>
          </w:pPr>
          <w:r>
            <w:fldChar w:fldCharType="begin"/>
          </w:r>
          <w:r>
            <w:instrText xml:space="preserve"> HYPERLINK \l "_Toc12579" </w:instrText>
          </w:r>
          <w:r>
            <w:fldChar w:fldCharType="separate"/>
          </w:r>
          <w:r>
            <w:rPr>
              <w:rFonts w:hint="eastAsia" w:ascii="宋体" w:hAnsi="宋体" w:cs="宋体"/>
              <w:bCs/>
              <w:szCs w:val="28"/>
            </w:rPr>
            <w:t>（请参标单位提供详细附表）</w:t>
          </w:r>
          <w:r>
            <w:tab/>
          </w:r>
          <w:r>
            <w:fldChar w:fldCharType="end"/>
          </w:r>
        </w:p>
        <w:p>
          <w:pPr>
            <w:pStyle w:val="15"/>
            <w:tabs>
              <w:tab w:val="right" w:leader="dot" w:pos="9184"/>
            </w:tabs>
          </w:pPr>
          <w:r>
            <w:fldChar w:fldCharType="begin"/>
          </w:r>
          <w:r>
            <w:instrText xml:space="preserve"> HYPERLINK \l "_Toc14334" </w:instrText>
          </w:r>
          <w:r>
            <w:fldChar w:fldCharType="separate"/>
          </w:r>
          <w:r>
            <w:rPr>
              <w:rFonts w:hint="eastAsia" w:ascii="宋体" w:hAnsi="宋体" w:cs="宋体"/>
              <w:szCs w:val="32"/>
            </w:rPr>
            <w:t>5.3、2017~2019年度中国地区销售业绩表</w:t>
          </w:r>
          <w:r>
            <w:tab/>
          </w:r>
          <w:r>
            <w:fldChar w:fldCharType="end"/>
          </w:r>
        </w:p>
        <w:p>
          <w:pPr>
            <w:pStyle w:val="15"/>
            <w:tabs>
              <w:tab w:val="right" w:leader="dot" w:pos="9184"/>
            </w:tabs>
          </w:pPr>
          <w:r>
            <w:fldChar w:fldCharType="begin"/>
          </w:r>
          <w:r>
            <w:instrText xml:space="preserve"> HYPERLINK \l "_Toc21446" </w:instrText>
          </w:r>
          <w:r>
            <w:fldChar w:fldCharType="separate"/>
          </w:r>
          <w:r>
            <w:rPr>
              <w:rFonts w:hint="eastAsia" w:ascii="宋体" w:hAnsi="宋体" w:cs="宋体"/>
              <w:szCs w:val="32"/>
            </w:rPr>
            <w:t>5.4、正在执行的合同一览表（限中国地区）</w:t>
          </w:r>
          <w:r>
            <w:tab/>
          </w:r>
          <w:r>
            <w:fldChar w:fldCharType="end"/>
          </w:r>
        </w:p>
        <w:p>
          <w:pPr>
            <w:pStyle w:val="15"/>
            <w:tabs>
              <w:tab w:val="right" w:leader="dot" w:pos="9184"/>
            </w:tabs>
          </w:pPr>
          <w:r>
            <w:fldChar w:fldCharType="begin"/>
          </w:r>
          <w:r>
            <w:instrText xml:space="preserve"> HYPERLINK \l "_Toc7637" </w:instrText>
          </w:r>
          <w:r>
            <w:fldChar w:fldCharType="separate"/>
          </w:r>
          <w:r>
            <w:rPr>
              <w:rFonts w:hint="eastAsia" w:ascii="宋体" w:hAnsi="宋体" w:cs="宋体"/>
              <w:szCs w:val="32"/>
            </w:rPr>
            <w:t>5.5.产品原材料产地明细</w:t>
          </w:r>
          <w:r>
            <w:tab/>
          </w:r>
          <w:r>
            <w:fldChar w:fldCharType="end"/>
          </w:r>
        </w:p>
        <w:p>
          <w:pPr>
            <w:pStyle w:val="15"/>
            <w:tabs>
              <w:tab w:val="right" w:leader="dot" w:pos="9184"/>
            </w:tabs>
          </w:pPr>
          <w:r>
            <w:fldChar w:fldCharType="begin"/>
          </w:r>
          <w:r>
            <w:instrText xml:space="preserve"> HYPERLINK \l "_Toc7207" </w:instrText>
          </w:r>
          <w:r>
            <w:fldChar w:fldCharType="separate"/>
          </w:r>
          <w:r>
            <w:rPr>
              <w:rFonts w:hint="eastAsia" w:ascii="宋体" w:hAnsi="宋体" w:cs="宋体"/>
            </w:rPr>
            <w:t>日    期： 年 月日</w:t>
          </w:r>
          <w:r>
            <w:rPr>
              <w:rFonts w:hint="eastAsia" w:ascii="宋体" w:hAnsi="宋体" w:cs="宋体"/>
              <w:szCs w:val="32"/>
            </w:rPr>
            <w:t>7.关于投标人资格的声明函</w:t>
          </w:r>
          <w:r>
            <w:tab/>
          </w:r>
          <w:r>
            <w:fldChar w:fldCharType="end"/>
          </w:r>
        </w:p>
        <w:p>
          <w:pPr>
            <w:pStyle w:val="15"/>
            <w:tabs>
              <w:tab w:val="right" w:leader="dot" w:pos="9184"/>
            </w:tabs>
          </w:pPr>
          <w:r>
            <w:fldChar w:fldCharType="begin"/>
          </w:r>
          <w:r>
            <w:instrText xml:space="preserve"> HYPERLINK \l "_Toc11682" </w:instrText>
          </w:r>
          <w:r>
            <w:fldChar w:fldCharType="separate"/>
          </w:r>
          <w:r>
            <w:rPr>
              <w:rFonts w:hint="eastAsia" w:ascii="宋体" w:hAnsi="宋体" w:cs="宋体"/>
              <w:bCs/>
              <w:szCs w:val="32"/>
            </w:rPr>
            <w:t>8.招投标廉政协议书</w:t>
          </w:r>
          <w:r>
            <w:tab/>
          </w:r>
          <w:r>
            <w:fldChar w:fldCharType="end"/>
          </w:r>
        </w:p>
        <w:p>
          <w:pPr>
            <w:pStyle w:val="15"/>
            <w:tabs>
              <w:tab w:val="right" w:leader="dot" w:pos="9184"/>
            </w:tabs>
          </w:pPr>
          <w:r>
            <w:fldChar w:fldCharType="begin"/>
          </w:r>
          <w:r>
            <w:instrText xml:space="preserve"> HYPERLINK \l "_Toc11790" </w:instrText>
          </w:r>
          <w:r>
            <w:fldChar w:fldCharType="separate"/>
          </w:r>
          <w:r>
            <w:rPr>
              <w:rFonts w:hint="eastAsia" w:ascii="宋体" w:hAnsi="宋体" w:cs="宋体"/>
              <w:szCs w:val="21"/>
            </w:rPr>
            <w:t>甲      方：                   乙      方：</w:t>
          </w:r>
          <w:r>
            <w:tab/>
          </w:r>
          <w:r>
            <w:fldChar w:fldCharType="end"/>
          </w:r>
        </w:p>
        <w:p>
          <w:pPr>
            <w:pStyle w:val="18"/>
            <w:tabs>
              <w:tab w:val="right" w:leader="dot" w:pos="9184"/>
            </w:tabs>
          </w:pPr>
          <w:r>
            <w:fldChar w:fldCharType="begin"/>
          </w:r>
          <w:r>
            <w:instrText xml:space="preserve"> HYPERLINK \l "_Toc16288" </w:instrText>
          </w:r>
          <w:r>
            <w:fldChar w:fldCharType="separate"/>
          </w:r>
          <w:r>
            <w:rPr>
              <w:rFonts w:hint="eastAsia"/>
              <w:szCs w:val="24"/>
            </w:rPr>
            <w:t>附件4：主要设备材料品牌表</w:t>
          </w:r>
          <w:r>
            <w:tab/>
          </w:r>
          <w:r>
            <w:fldChar w:fldCharType="end"/>
          </w:r>
        </w:p>
        <w:p>
          <w:pPr>
            <w:pStyle w:val="18"/>
            <w:tabs>
              <w:tab w:val="right" w:leader="dot" w:pos="9184"/>
            </w:tabs>
          </w:pPr>
          <w:r>
            <w:fldChar w:fldCharType="begin"/>
          </w:r>
          <w:r>
            <w:instrText xml:space="preserve"> HYPERLINK \l "_Toc32278" </w:instrText>
          </w:r>
          <w:r>
            <w:fldChar w:fldCharType="separate"/>
          </w:r>
          <w:r>
            <w:rPr>
              <w:rFonts w:hint="eastAsia"/>
              <w:szCs w:val="24"/>
            </w:rPr>
            <w:t>附件5：技术投标响应表</w:t>
          </w:r>
          <w:r>
            <w:tab/>
          </w:r>
          <w:r>
            <w:fldChar w:fldCharType="end"/>
          </w:r>
        </w:p>
        <w:p>
          <w:pPr>
            <w:pStyle w:val="15"/>
            <w:tabs>
              <w:tab w:val="right" w:leader="dot" w:pos="9184"/>
            </w:tabs>
          </w:pPr>
          <w:r>
            <w:fldChar w:fldCharType="begin"/>
          </w:r>
          <w:r>
            <w:instrText xml:space="preserve"> HYPERLINK \l "_Toc9764" </w:instrText>
          </w:r>
          <w:r>
            <w:fldChar w:fldCharType="separate"/>
          </w:r>
          <w:r>
            <w:rPr>
              <w:rFonts w:hint="eastAsia" w:ascii="宋体" w:hAnsi="宋体" w:cs="宋体"/>
              <w:szCs w:val="24"/>
            </w:rPr>
            <w:t>1.正偏离（优于招标方要求的指标）；</w:t>
          </w:r>
          <w:r>
            <w:tab/>
          </w:r>
          <w:r>
            <w:fldChar w:fldCharType="end"/>
          </w:r>
        </w:p>
        <w:p>
          <w:pPr>
            <w:pStyle w:val="15"/>
            <w:tabs>
              <w:tab w:val="right" w:leader="dot" w:pos="9184"/>
            </w:tabs>
          </w:pPr>
          <w:r>
            <w:fldChar w:fldCharType="begin"/>
          </w:r>
          <w:r>
            <w:instrText xml:space="preserve"> HYPERLINK \l "_Toc3288" </w:instrText>
          </w:r>
          <w:r>
            <w:fldChar w:fldCharType="separate"/>
          </w:r>
          <w:r>
            <w:rPr>
              <w:rFonts w:hint="eastAsia" w:ascii="宋体" w:hAnsi="宋体" w:cs="宋体"/>
              <w:szCs w:val="24"/>
            </w:rPr>
            <w:t>2.响应（与招标方要求一致）；</w:t>
          </w:r>
          <w:r>
            <w:tab/>
          </w:r>
          <w:r>
            <w:fldChar w:fldCharType="end"/>
          </w:r>
        </w:p>
        <w:p>
          <w:pPr>
            <w:pStyle w:val="15"/>
            <w:tabs>
              <w:tab w:val="right" w:leader="dot" w:pos="9184"/>
            </w:tabs>
          </w:pPr>
          <w:r>
            <w:fldChar w:fldCharType="begin"/>
          </w:r>
          <w:r>
            <w:instrText xml:space="preserve"> HYPERLINK \l "_Toc24721" </w:instrText>
          </w:r>
          <w:r>
            <w:fldChar w:fldCharType="separate"/>
          </w:r>
          <w:r>
            <w:rPr>
              <w:rFonts w:hint="eastAsia" w:ascii="宋体" w:hAnsi="宋体" w:cs="宋体"/>
              <w:szCs w:val="24"/>
            </w:rPr>
            <w:t>3.负偏离（低于招标方要求的指标）。</w:t>
          </w:r>
          <w:r>
            <w:tab/>
          </w:r>
          <w:r>
            <w:fldChar w:fldCharType="end"/>
          </w:r>
        </w:p>
        <w:p>
          <w:pPr>
            <w:pStyle w:val="18"/>
            <w:tabs>
              <w:tab w:val="right" w:leader="dot" w:pos="9184"/>
            </w:tabs>
          </w:pPr>
          <w:r>
            <w:fldChar w:fldCharType="begin"/>
          </w:r>
          <w:r>
            <w:instrText xml:space="preserve"> HYPERLINK \l "_Toc8345" </w:instrText>
          </w:r>
          <w:r>
            <w:fldChar w:fldCharType="separate"/>
          </w:r>
          <w:r>
            <w:rPr>
              <w:rFonts w:hint="eastAsia"/>
              <w:szCs w:val="24"/>
            </w:rPr>
            <w:t>附件6：工程价款及其商务投标响应表</w:t>
          </w:r>
          <w:r>
            <w:tab/>
          </w:r>
          <w:r>
            <w:fldChar w:fldCharType="end"/>
          </w:r>
        </w:p>
        <w:p>
          <w:r>
            <w:rPr>
              <w:bCs/>
              <w:lang w:val="zh-CN"/>
            </w:rPr>
            <w:fldChar w:fldCharType="end"/>
          </w:r>
        </w:p>
      </w:sdtContent>
    </w:sdt>
    <w:p/>
    <w:p/>
    <w:p/>
    <w:p>
      <w:pPr>
        <w:sectPr>
          <w:footerReference r:id="rId3" w:type="default"/>
          <w:pgSz w:w="11906" w:h="16838"/>
          <w:pgMar w:top="1361" w:right="1361" w:bottom="1361" w:left="1361" w:header="851" w:footer="992" w:gutter="0"/>
          <w:pgNumType w:start="1"/>
          <w:cols w:space="720" w:num="1"/>
          <w:docGrid w:type="lines" w:linePitch="312" w:charSpace="0"/>
        </w:sectPr>
      </w:pPr>
    </w:p>
    <w:p>
      <w:pPr>
        <w:pStyle w:val="3"/>
        <w:keepNext w:val="0"/>
        <w:keepLines w:val="0"/>
        <w:pageBreakBefore/>
        <w:spacing w:line="360" w:lineRule="auto"/>
        <w:jc w:val="center"/>
        <w:rPr>
          <w:rFonts w:ascii="宋体" w:hAnsi="宋体"/>
          <w:sz w:val="30"/>
          <w:szCs w:val="30"/>
        </w:rPr>
      </w:pPr>
      <w:bookmarkStart w:id="5" w:name="_Toc19132"/>
      <w:bookmarkStart w:id="6" w:name="_Toc25860343"/>
      <w:bookmarkStart w:id="7" w:name="_Toc14506"/>
      <w:bookmarkStart w:id="8" w:name="_Toc23259158"/>
      <w:bookmarkStart w:id="9" w:name="_Toc23259358"/>
      <w:bookmarkStart w:id="10" w:name="_Toc9843"/>
      <w:bookmarkStart w:id="11" w:name="_Toc10098"/>
      <w:bookmarkStart w:id="12" w:name="_Toc23259359"/>
      <w:bookmarkStart w:id="13" w:name="_Toc25860344"/>
      <w:bookmarkStart w:id="14" w:name="_Toc4016"/>
      <w:bookmarkStart w:id="15" w:name="_Toc6653"/>
      <w:bookmarkStart w:id="16" w:name="_Toc23259159"/>
      <w:r>
        <w:rPr>
          <w:rFonts w:hint="eastAsia" w:ascii="宋体" w:hAnsi="宋体"/>
          <w:sz w:val="30"/>
          <w:szCs w:val="30"/>
        </w:rPr>
        <w:t>第一部分投标邀请函</w:t>
      </w:r>
      <w:bookmarkEnd w:id="5"/>
      <w:bookmarkEnd w:id="6"/>
      <w:bookmarkEnd w:id="7"/>
      <w:bookmarkEnd w:id="8"/>
      <w:bookmarkEnd w:id="9"/>
      <w:bookmarkEnd w:id="10"/>
      <w:bookmarkEnd w:id="11"/>
    </w:p>
    <w:p>
      <w:pPr>
        <w:kinsoku w:val="0"/>
        <w:overflowPunct w:val="0"/>
        <w:spacing w:before="140" w:line="360" w:lineRule="auto"/>
        <w:ind w:left="143"/>
      </w:pPr>
      <w:r>
        <w:rPr>
          <w:rFonts w:hint="eastAsia"/>
        </w:rPr>
        <w:t>广东兴发精密制造有限公司</w:t>
      </w:r>
      <w:r>
        <w:t>就以下项目邀请招标，诚邀合格的投标方参加投标。</w:t>
      </w:r>
    </w:p>
    <w:p>
      <w:pPr>
        <w:pStyle w:val="61"/>
        <w:numPr>
          <w:ilvl w:val="0"/>
          <w:numId w:val="4"/>
        </w:numPr>
        <w:kinsoku w:val="0"/>
        <w:overflowPunct w:val="0"/>
        <w:spacing w:before="158" w:line="360" w:lineRule="auto"/>
        <w:ind w:right="-120" w:firstLineChars="0"/>
        <w:outlineLvl w:val="1"/>
      </w:pPr>
      <w:bookmarkStart w:id="17" w:name="_Toc10107"/>
      <w:r>
        <w:t>项目名称：</w:t>
      </w:r>
      <w:r>
        <w:rPr>
          <w:rFonts w:hint="eastAsia"/>
        </w:rPr>
        <w:t>广东兴发精密制造有限公司超融合项目</w:t>
      </w:r>
      <w:bookmarkEnd w:id="17"/>
    </w:p>
    <w:p>
      <w:pPr>
        <w:pStyle w:val="61"/>
        <w:numPr>
          <w:ilvl w:val="0"/>
          <w:numId w:val="4"/>
        </w:numPr>
        <w:kinsoku w:val="0"/>
        <w:overflowPunct w:val="0"/>
        <w:spacing w:before="158" w:line="360" w:lineRule="auto"/>
        <w:ind w:right="-120" w:firstLineChars="0"/>
        <w:outlineLvl w:val="1"/>
        <w:rPr>
          <w:highlight w:val="yellow"/>
        </w:rPr>
      </w:pPr>
      <w:bookmarkStart w:id="18" w:name="_Toc27216"/>
      <w:r>
        <w:t>项目编号：</w:t>
      </w:r>
      <w:bookmarkEnd w:id="18"/>
      <w:r>
        <w:rPr>
          <w:rFonts w:hint="eastAsia"/>
        </w:rPr>
        <w:t xml:space="preserve"> </w:t>
      </w:r>
      <w:r>
        <w:rPr>
          <w:rFonts w:hint="eastAsia"/>
          <w:b/>
          <w:sz w:val="24"/>
          <w:szCs w:val="24"/>
        </w:rPr>
        <w:t>IT-2021</w:t>
      </w:r>
      <w:r>
        <w:rPr>
          <w:b/>
          <w:sz w:val="24"/>
          <w:szCs w:val="24"/>
        </w:rPr>
        <w:t>-</w:t>
      </w:r>
      <w:r>
        <w:rPr>
          <w:rFonts w:hint="eastAsia"/>
          <w:b/>
          <w:sz w:val="24"/>
          <w:szCs w:val="24"/>
        </w:rPr>
        <w:t>01001</w:t>
      </w:r>
      <w:r>
        <w:rPr>
          <w:rFonts w:hint="eastAsia"/>
        </w:rPr>
        <w:t xml:space="preserve">            </w:t>
      </w:r>
    </w:p>
    <w:p>
      <w:pPr>
        <w:pStyle w:val="61"/>
        <w:numPr>
          <w:ilvl w:val="0"/>
          <w:numId w:val="4"/>
        </w:numPr>
        <w:kinsoku w:val="0"/>
        <w:overflowPunct w:val="0"/>
        <w:spacing w:before="158" w:line="360" w:lineRule="auto"/>
        <w:ind w:right="-120" w:firstLineChars="0"/>
        <w:outlineLvl w:val="1"/>
      </w:pPr>
      <w:bookmarkStart w:id="19" w:name="_Toc5745"/>
      <w:r>
        <w:t>项目类别：</w:t>
      </w:r>
      <w:r>
        <w:rPr>
          <w:rFonts w:hint="eastAsia"/>
        </w:rPr>
        <w:t>IT信息化采购类</w:t>
      </w:r>
      <w:bookmarkEnd w:id="19"/>
    </w:p>
    <w:p>
      <w:pPr>
        <w:pStyle w:val="61"/>
        <w:numPr>
          <w:ilvl w:val="0"/>
          <w:numId w:val="4"/>
        </w:numPr>
        <w:kinsoku w:val="0"/>
        <w:overflowPunct w:val="0"/>
        <w:spacing w:before="158" w:line="360" w:lineRule="auto"/>
        <w:ind w:right="-120" w:firstLineChars="0"/>
        <w:outlineLvl w:val="1"/>
      </w:pPr>
      <w:bookmarkStart w:id="20" w:name="_Toc15331"/>
      <w:r>
        <w:t>实施周期、招标项目的性质及要求</w:t>
      </w:r>
      <w:bookmarkEnd w:id="20"/>
    </w:p>
    <w:p>
      <w:pPr>
        <w:pStyle w:val="2"/>
        <w:kinsoku w:val="0"/>
        <w:overflowPunct w:val="0"/>
        <w:spacing w:line="360" w:lineRule="auto"/>
        <w:ind w:left="661" w:leftChars="165" w:right="244" w:hanging="315" w:hangingChars="150"/>
        <w:outlineLvl w:val="2"/>
        <w:rPr>
          <w:rFonts w:ascii="Times New Roman" w:cs="Times New Roman"/>
        </w:rPr>
      </w:pPr>
      <w:bookmarkStart w:id="21" w:name="_Toc30460"/>
      <w:r>
        <w:rPr>
          <w:rFonts w:ascii="Times New Roman" w:cs="Times New Roman"/>
        </w:rPr>
        <w:t>1.实施周期：1</w:t>
      </w:r>
      <w:r>
        <w:rPr>
          <w:rFonts w:hint="eastAsia" w:ascii="Times New Roman" w:cs="Times New Roman"/>
        </w:rPr>
        <w:t>5个工作日</w:t>
      </w:r>
      <w:bookmarkEnd w:id="21"/>
    </w:p>
    <w:p>
      <w:pPr>
        <w:pStyle w:val="2"/>
        <w:kinsoku w:val="0"/>
        <w:overflowPunct w:val="0"/>
        <w:spacing w:line="360" w:lineRule="auto"/>
        <w:ind w:left="124" w:leftChars="59" w:right="244" w:firstLine="210" w:firstLineChars="100"/>
        <w:outlineLvl w:val="2"/>
        <w:rPr>
          <w:rFonts w:ascii="Times New Roman" w:cs="Times New Roman"/>
        </w:rPr>
      </w:pPr>
      <w:bookmarkStart w:id="22" w:name="_Toc2194"/>
      <w:r>
        <w:rPr>
          <w:rFonts w:ascii="Times New Roman" w:cs="Times New Roman"/>
        </w:rPr>
        <w:t>2.实施地点：</w:t>
      </w:r>
      <w:r>
        <w:rPr>
          <w:rFonts w:hint="eastAsia" w:ascii="Times New Roman" w:cs="Times New Roman"/>
        </w:rPr>
        <w:t>广东省佛山市三水区乐平工业园精密工厂</w:t>
      </w:r>
      <w:bookmarkEnd w:id="22"/>
    </w:p>
    <w:p>
      <w:pPr>
        <w:pStyle w:val="2"/>
        <w:kinsoku w:val="0"/>
        <w:overflowPunct w:val="0"/>
        <w:spacing w:line="360" w:lineRule="auto"/>
        <w:ind w:left="124" w:leftChars="59" w:right="244" w:firstLine="210" w:firstLineChars="100"/>
        <w:outlineLvl w:val="2"/>
        <w:rPr>
          <w:rFonts w:ascii="Times New Roman" w:cs="Times New Roman"/>
        </w:rPr>
      </w:pPr>
      <w:bookmarkStart w:id="23" w:name="_Toc31645"/>
      <w:r>
        <w:rPr>
          <w:rFonts w:ascii="Times New Roman" w:cs="Times New Roman"/>
        </w:rPr>
        <w:t>3.招标项目的性质及要求：</w:t>
      </w:r>
      <w:bookmarkEnd w:id="23"/>
    </w:p>
    <w:p>
      <w:pPr>
        <w:pStyle w:val="2"/>
        <w:numPr>
          <w:ilvl w:val="0"/>
          <w:numId w:val="5"/>
        </w:numPr>
        <w:tabs>
          <w:tab w:val="left" w:pos="312"/>
        </w:tabs>
        <w:kinsoku w:val="0"/>
        <w:overflowPunct w:val="0"/>
        <w:spacing w:line="360" w:lineRule="auto"/>
        <w:ind w:right="244" w:firstLine="0"/>
        <w:rPr>
          <w:rFonts w:ascii="Times New Roman" w:cs="Times New Roman"/>
        </w:rPr>
      </w:pPr>
      <w:r>
        <w:rPr>
          <w:rFonts w:hint="eastAsia" w:ascii="Times New Roman" w:cs="Times New Roman"/>
        </w:rPr>
        <w:t>投标方承包及负责招标文件对投标方要求的一切事宜及责任。包括项目实施方案、安装、开发、调试、验收、培训、相关部门验收及免费维护期内相关服务等；</w:t>
      </w:r>
    </w:p>
    <w:p>
      <w:pPr>
        <w:pStyle w:val="2"/>
        <w:numPr>
          <w:ilvl w:val="0"/>
          <w:numId w:val="5"/>
        </w:numPr>
        <w:tabs>
          <w:tab w:val="left" w:pos="312"/>
        </w:tabs>
        <w:kinsoku w:val="0"/>
        <w:overflowPunct w:val="0"/>
        <w:spacing w:line="360" w:lineRule="auto"/>
        <w:ind w:right="244" w:firstLine="0"/>
        <w:rPr>
          <w:rFonts w:ascii="Times New Roman" w:cs="Times New Roman"/>
        </w:rPr>
      </w:pPr>
      <w:r>
        <w:rPr>
          <w:rFonts w:hint="eastAsia" w:ascii="Times New Roman" w:cs="Times New Roman"/>
        </w:rPr>
        <w:t>招标项目的性质及要求：根据招标方提供的技术要求提供详细的可行性的实施方案，且要提供完整的技术方案资料，并完成知识转移；（详见用户需求书）；</w:t>
      </w:r>
    </w:p>
    <w:p>
      <w:pPr>
        <w:pStyle w:val="2"/>
        <w:numPr>
          <w:ilvl w:val="0"/>
          <w:numId w:val="5"/>
        </w:numPr>
        <w:tabs>
          <w:tab w:val="left" w:pos="312"/>
        </w:tabs>
        <w:kinsoku w:val="0"/>
        <w:overflowPunct w:val="0"/>
        <w:spacing w:line="360" w:lineRule="auto"/>
        <w:ind w:right="244" w:firstLine="0"/>
        <w:rPr>
          <w:rFonts w:ascii="Times New Roman" w:cs="Times New Roman"/>
        </w:rPr>
      </w:pPr>
      <w:r>
        <w:rPr>
          <w:rFonts w:hint="eastAsia" w:ascii="Times New Roman" w:cs="Times New Roman"/>
        </w:rPr>
        <w:t>招标文件分为技术占比6</w:t>
      </w:r>
      <w:r>
        <w:rPr>
          <w:rFonts w:ascii="Times New Roman" w:cs="Times New Roman"/>
        </w:rPr>
        <w:t>0</w:t>
      </w:r>
      <w:r>
        <w:rPr>
          <w:rFonts w:hint="eastAsia" w:ascii="Times New Roman" w:cs="Times New Roman"/>
        </w:rPr>
        <w:t>%及商务（价格、资质证明）两部份（4</w:t>
      </w:r>
      <w:r>
        <w:rPr>
          <w:rFonts w:ascii="Times New Roman" w:cs="Times New Roman"/>
        </w:rPr>
        <w:t>0</w:t>
      </w:r>
      <w:r>
        <w:rPr>
          <w:rFonts w:hint="eastAsia" w:ascii="Times New Roman" w:cs="Times New Roman"/>
        </w:rPr>
        <w:t>%）,</w:t>
      </w:r>
      <w:r>
        <w:rPr>
          <w:rFonts w:hint="eastAsia"/>
        </w:rPr>
        <w:t>技术部分需要述标，述标后方可开商务标</w:t>
      </w:r>
      <w:r>
        <w:rPr>
          <w:rFonts w:hint="eastAsia" w:ascii="Times New Roman" w:cs="Times New Roman"/>
        </w:rPr>
        <w:t>。</w:t>
      </w:r>
    </w:p>
    <w:p>
      <w:pPr>
        <w:pStyle w:val="61"/>
        <w:numPr>
          <w:ilvl w:val="0"/>
          <w:numId w:val="4"/>
        </w:numPr>
        <w:kinsoku w:val="0"/>
        <w:overflowPunct w:val="0"/>
        <w:spacing w:before="140" w:line="360" w:lineRule="auto"/>
        <w:ind w:firstLineChars="0"/>
        <w:outlineLvl w:val="1"/>
      </w:pPr>
      <w:bookmarkStart w:id="24" w:name="_Toc6601"/>
      <w:r>
        <w:t>招标活动实施时间和地点，</w:t>
      </w:r>
      <w:r>
        <w:rPr>
          <w:rFonts w:hint="eastAsia"/>
        </w:rPr>
        <w:t>投标文件递交和</w:t>
      </w:r>
      <w:r>
        <w:t>联系人及联系方式</w:t>
      </w:r>
      <w:bookmarkEnd w:id="24"/>
    </w:p>
    <w:p>
      <w:pPr>
        <w:pStyle w:val="2"/>
        <w:numPr>
          <w:ilvl w:val="0"/>
          <w:numId w:val="6"/>
        </w:numPr>
        <w:kinsoku w:val="0"/>
        <w:overflowPunct w:val="0"/>
        <w:spacing w:line="360" w:lineRule="auto"/>
        <w:ind w:left="126" w:leftChars="60" w:right="244" w:firstLine="291" w:firstLineChars="139"/>
        <w:outlineLvl w:val="2"/>
        <w:rPr>
          <w:rFonts w:ascii="Times New Roman" w:cs="Times New Roman"/>
        </w:rPr>
      </w:pPr>
      <w:bookmarkStart w:id="25" w:name="_Toc19791"/>
      <w:r>
        <w:rPr>
          <w:rFonts w:hint="eastAsia" w:ascii="Times New Roman" w:cs="Times New Roman"/>
        </w:rPr>
        <w:t>招标</w:t>
      </w:r>
      <w:r>
        <w:rPr>
          <w:rFonts w:ascii="Times New Roman" w:cs="Times New Roman"/>
        </w:rPr>
        <w:t>地点</w:t>
      </w:r>
      <w:r>
        <w:rPr>
          <w:rFonts w:hint="eastAsia" w:ascii="Times New Roman" w:cs="Times New Roman"/>
        </w:rPr>
        <w:t>：广东省佛山市三水区乐平镇精密工厂</w:t>
      </w:r>
      <w:bookmarkEnd w:id="25"/>
    </w:p>
    <w:p>
      <w:pPr>
        <w:pStyle w:val="2"/>
        <w:numPr>
          <w:ilvl w:val="0"/>
          <w:numId w:val="6"/>
        </w:numPr>
        <w:kinsoku w:val="0"/>
        <w:overflowPunct w:val="0"/>
        <w:spacing w:line="360" w:lineRule="auto"/>
        <w:ind w:left="126" w:leftChars="60" w:right="244" w:firstLine="291" w:firstLineChars="139"/>
        <w:outlineLvl w:val="2"/>
        <w:rPr>
          <w:rFonts w:ascii="Times New Roman" w:cs="Times New Roman"/>
        </w:rPr>
      </w:pPr>
      <w:bookmarkStart w:id="26" w:name="_Toc27852"/>
      <w:r>
        <w:rPr>
          <w:rFonts w:ascii="Times New Roman" w:cs="Times New Roman"/>
        </w:rPr>
        <w:t>招标时间：</w:t>
      </w:r>
      <w:r>
        <w:rPr>
          <w:rFonts w:hint="eastAsia" w:ascii="Times New Roman" w:cs="Times New Roman"/>
          <w:u w:val="single"/>
        </w:rPr>
        <w:t>2021</w:t>
      </w:r>
      <w:r>
        <w:rPr>
          <w:rFonts w:hint="eastAsia" w:ascii="Times New Roman" w:cs="Times New Roman"/>
        </w:rPr>
        <w:t>年01月</w:t>
      </w:r>
      <w:r>
        <w:rPr>
          <w:rFonts w:hint="eastAsia" w:ascii="Times New Roman" w:cs="Times New Roman"/>
          <w:u w:val="single"/>
        </w:rPr>
        <w:t xml:space="preserve"> 15 </w:t>
      </w:r>
      <w:r>
        <w:rPr>
          <w:rFonts w:hint="eastAsia" w:ascii="Times New Roman" w:cs="Times New Roman"/>
        </w:rPr>
        <w:t>日</w:t>
      </w:r>
      <w:bookmarkEnd w:id="26"/>
    </w:p>
    <w:p>
      <w:pPr>
        <w:pStyle w:val="2"/>
        <w:numPr>
          <w:ilvl w:val="0"/>
          <w:numId w:val="6"/>
        </w:numPr>
        <w:kinsoku w:val="0"/>
        <w:overflowPunct w:val="0"/>
        <w:spacing w:line="360" w:lineRule="auto"/>
        <w:ind w:left="126" w:leftChars="60" w:right="244" w:firstLine="291" w:firstLineChars="139"/>
        <w:outlineLvl w:val="2"/>
        <w:rPr>
          <w:rFonts w:ascii="Times New Roman" w:cs="Times New Roman"/>
        </w:rPr>
      </w:pPr>
      <w:bookmarkStart w:id="27" w:name="_Toc29594"/>
      <w:r>
        <w:rPr>
          <w:rFonts w:ascii="Times New Roman" w:cs="Times New Roman"/>
        </w:rPr>
        <w:t>投标及开标地点/地址：</w:t>
      </w:r>
      <w:r>
        <w:rPr>
          <w:rFonts w:hint="eastAsia" w:ascii="Times New Roman" w:cs="Times New Roman"/>
        </w:rPr>
        <w:t>广东省佛山市三水区乐平镇乐强大道三水工业园区D区5号</w:t>
      </w:r>
      <w:bookmarkEnd w:id="27"/>
    </w:p>
    <w:p>
      <w:pPr>
        <w:pStyle w:val="2"/>
        <w:numPr>
          <w:ilvl w:val="0"/>
          <w:numId w:val="6"/>
        </w:numPr>
        <w:kinsoku w:val="0"/>
        <w:overflowPunct w:val="0"/>
        <w:spacing w:line="360" w:lineRule="auto"/>
        <w:ind w:left="126" w:leftChars="60" w:right="244" w:firstLine="291" w:firstLineChars="139"/>
        <w:outlineLvl w:val="2"/>
        <w:rPr>
          <w:rFonts w:ascii="Times New Roman" w:cs="Times New Roman"/>
        </w:rPr>
      </w:pPr>
      <w:bookmarkStart w:id="28" w:name="_Toc13584"/>
      <w:r>
        <w:rPr>
          <w:rFonts w:hint="eastAsia" w:ascii="Times New Roman" w:cs="Times New Roman"/>
        </w:rPr>
        <w:t>技术开标时间：</w:t>
      </w:r>
      <w:r>
        <w:rPr>
          <w:rFonts w:hint="eastAsia" w:ascii="Times New Roman" w:cs="Times New Roman"/>
          <w:u w:val="single"/>
          <w:lang w:eastAsia="zh-CN"/>
        </w:rPr>
        <w:t>2021年1月24日</w:t>
      </w:r>
      <w:r>
        <w:rPr>
          <w:rFonts w:hint="eastAsia" w:ascii="Times New Roman" w:cs="Times New Roman"/>
        </w:rPr>
        <w:t>（1周内按排预审合格技术标的供应商上门述标）</w:t>
      </w:r>
      <w:bookmarkEnd w:id="28"/>
    </w:p>
    <w:p>
      <w:pPr>
        <w:pStyle w:val="2"/>
        <w:numPr>
          <w:ilvl w:val="0"/>
          <w:numId w:val="6"/>
        </w:numPr>
        <w:kinsoku w:val="0"/>
        <w:overflowPunct w:val="0"/>
        <w:spacing w:line="360" w:lineRule="auto"/>
        <w:ind w:left="126" w:leftChars="60" w:right="244" w:firstLine="291" w:firstLineChars="139"/>
        <w:outlineLvl w:val="2"/>
        <w:rPr>
          <w:rFonts w:ascii="Times New Roman" w:cs="Times New Roman"/>
        </w:rPr>
      </w:pPr>
      <w:bookmarkStart w:id="29" w:name="_Toc7680"/>
      <w:r>
        <w:rPr>
          <w:rFonts w:hint="eastAsia" w:ascii="Times New Roman" w:cs="Times New Roman"/>
        </w:rPr>
        <w:t>商务开标时间：</w:t>
      </w:r>
      <w:r>
        <w:rPr>
          <w:rFonts w:hint="eastAsia" w:ascii="Times New Roman" w:cs="Times New Roman"/>
          <w:lang w:eastAsia="zh-CN"/>
        </w:rPr>
        <w:t>2021年1月24日</w:t>
      </w:r>
      <w:r>
        <w:rPr>
          <w:rFonts w:hint="eastAsia" w:ascii="Times New Roman" w:cs="Times New Roman"/>
        </w:rPr>
        <w:t>前（技术方案入围的供应商方可参入商务标）</w:t>
      </w:r>
      <w:bookmarkEnd w:id="29"/>
    </w:p>
    <w:p>
      <w:pPr>
        <w:pStyle w:val="2"/>
        <w:rPr>
          <w:rFonts w:ascii="Times New Roman" w:cs="Times New Roman"/>
        </w:rPr>
      </w:pPr>
      <w:r>
        <w:rPr>
          <w:rFonts w:hint="eastAsia" w:ascii="Times New Roman" w:cs="Times New Roman"/>
        </w:rPr>
        <w:t>本招标项目投标截至时间如下：</w:t>
      </w:r>
    </w:p>
    <w:p>
      <w:pPr>
        <w:pStyle w:val="2"/>
        <w:numPr>
          <w:ilvl w:val="0"/>
          <w:numId w:val="7"/>
        </w:numPr>
        <w:kinsoku w:val="0"/>
        <w:overflowPunct w:val="0"/>
        <w:spacing w:line="360" w:lineRule="auto"/>
        <w:ind w:right="244"/>
        <w:rPr>
          <w:rFonts w:ascii="Times New Roman" w:cs="Times New Roman"/>
        </w:rPr>
      </w:pPr>
      <w:r>
        <w:rPr>
          <w:rFonts w:hint="eastAsia" w:ascii="Times New Roman" w:cs="Times New Roman"/>
        </w:rPr>
        <w:t>电子《技术标》请投标单位在</w:t>
      </w:r>
      <w:r>
        <w:rPr>
          <w:rFonts w:hint="eastAsia" w:ascii="Times New Roman" w:cs="Times New Roman"/>
          <w:lang w:eastAsia="zh-CN"/>
        </w:rPr>
        <w:t>2021年1月24日</w:t>
      </w:r>
      <w:r>
        <w:rPr>
          <w:rFonts w:hint="eastAsia" w:ascii="Times New Roman" w:cs="Times New Roman"/>
        </w:rPr>
        <w:t>下午5：00时前发到指定邮箱PUR@XingFa.com，具体技术标的开标时间及开标结果由招标方微信形式通知。</w:t>
      </w:r>
    </w:p>
    <w:p>
      <w:pPr>
        <w:pStyle w:val="2"/>
        <w:numPr>
          <w:ilvl w:val="0"/>
          <w:numId w:val="7"/>
        </w:numPr>
        <w:kinsoku w:val="0"/>
        <w:overflowPunct w:val="0"/>
        <w:spacing w:line="360" w:lineRule="auto"/>
        <w:ind w:right="244"/>
        <w:rPr>
          <w:rFonts w:ascii="Times New Roman" w:cs="Times New Roman"/>
        </w:rPr>
      </w:pPr>
      <w:r>
        <w:rPr>
          <w:rFonts w:hint="eastAsia" w:ascii="Times New Roman" w:cs="Times New Roman"/>
        </w:rPr>
        <w:t>纸质版的《技术标》和《商务标》截止于</w:t>
      </w:r>
      <w:r>
        <w:rPr>
          <w:rFonts w:hint="eastAsia" w:ascii="Times New Roman" w:cs="Times New Roman"/>
          <w:lang w:eastAsia="zh-CN"/>
        </w:rPr>
        <w:t>2021年1月24日</w:t>
      </w:r>
      <w:r>
        <w:rPr>
          <w:rFonts w:hint="eastAsia" w:ascii="Times New Roman" w:cs="Times New Roman"/>
        </w:rPr>
        <w:t>下午5:00时。请投标单位在限定时间前将纸质版（含投标保证金缴款凭证、报价资料、相关资质证明文件和业绩说明书、同时商务价格标需要列出整体方案清单并就每项标注单价，只有整体价格将会视为不合格，不再参入评标环节）加盖公章送抵广东兴发铝业有限公司佛山市三水分公司采购部</w:t>
      </w:r>
      <w:r>
        <w:rPr>
          <w:rFonts w:hint="eastAsia" w:ascii="Times New Roman" w:cs="Times New Roman"/>
          <w:lang w:eastAsia="zh-CN"/>
        </w:rPr>
        <w:t>黄泳恩</w:t>
      </w:r>
      <w:r>
        <w:rPr>
          <w:rFonts w:hint="eastAsia" w:ascii="Times New Roman" w:cs="Times New Roman"/>
        </w:rPr>
        <w:t>（收），逾期将视贵公司放弃投标。</w:t>
      </w:r>
    </w:p>
    <w:p>
      <w:pPr>
        <w:pStyle w:val="2"/>
        <w:kinsoku w:val="0"/>
        <w:overflowPunct w:val="0"/>
        <w:spacing w:line="360" w:lineRule="auto"/>
        <w:ind w:left="418" w:leftChars="199" w:right="244"/>
        <w:rPr>
          <w:rFonts w:ascii="Times New Roman" w:cs="Times New Roman"/>
        </w:rPr>
      </w:pPr>
      <w:r>
        <w:rPr>
          <w:rFonts w:hint="eastAsia" w:ascii="Times New Roman" w:cs="Times New Roman"/>
        </w:rPr>
        <w:t>具体投标文件送抵地址及收件人信息如下：</w:t>
      </w:r>
    </w:p>
    <w:p>
      <w:pPr>
        <w:pStyle w:val="2"/>
        <w:kinsoku w:val="0"/>
        <w:overflowPunct w:val="0"/>
        <w:spacing w:line="360" w:lineRule="auto"/>
        <w:ind w:left="418" w:leftChars="199" w:right="244"/>
        <w:rPr>
          <w:rFonts w:ascii="Times New Roman" w:cs="Times New Roman"/>
        </w:rPr>
      </w:pPr>
      <w:r>
        <w:rPr>
          <w:rFonts w:hint="eastAsia" w:ascii="Times New Roman" w:cs="Times New Roman"/>
        </w:rPr>
        <w:t xml:space="preserve">收件公司：广东兴发铝业有限公司佛山市三水分公司        </w:t>
      </w:r>
    </w:p>
    <w:p>
      <w:pPr>
        <w:pStyle w:val="2"/>
        <w:kinsoku w:val="0"/>
        <w:overflowPunct w:val="0"/>
        <w:spacing w:line="360" w:lineRule="auto"/>
        <w:ind w:left="418" w:leftChars="199" w:right="244"/>
        <w:rPr>
          <w:rFonts w:ascii="Times New Roman" w:cs="Times New Roman"/>
        </w:rPr>
      </w:pPr>
      <w:r>
        <w:rPr>
          <w:rFonts w:hint="eastAsia" w:ascii="Times New Roman" w:cs="Times New Roman"/>
        </w:rPr>
        <w:t>收件地址：广东省佛山市三水区乐平镇中心科技工业园D区5号  邮编：528137</w:t>
      </w:r>
    </w:p>
    <w:p>
      <w:pPr>
        <w:pStyle w:val="2"/>
        <w:kinsoku w:val="0"/>
        <w:overflowPunct w:val="0"/>
        <w:spacing w:line="360" w:lineRule="auto"/>
        <w:ind w:left="418" w:leftChars="199" w:right="244"/>
        <w:rPr>
          <w:rFonts w:hint="eastAsia" w:ascii="Times New Roman" w:cs="Times New Roman"/>
          <w:lang w:eastAsia="zh-CN"/>
        </w:rPr>
      </w:pPr>
      <w:r>
        <w:rPr>
          <w:rFonts w:hint="eastAsia" w:ascii="Times New Roman" w:cs="Times New Roman"/>
        </w:rPr>
        <w:t>收件人：</w:t>
      </w:r>
      <w:r>
        <w:rPr>
          <w:rFonts w:hint="eastAsia" w:ascii="Times New Roman" w:cs="Times New Roman"/>
          <w:lang w:eastAsia="zh-CN"/>
        </w:rPr>
        <w:t>黄泳恩</w:t>
      </w:r>
    </w:p>
    <w:p>
      <w:pPr>
        <w:pStyle w:val="2"/>
        <w:kinsoku w:val="0"/>
        <w:overflowPunct w:val="0"/>
        <w:spacing w:line="360" w:lineRule="auto"/>
        <w:ind w:left="418" w:leftChars="199" w:right="244"/>
        <w:rPr>
          <w:rFonts w:hint="default" w:ascii="Times New Roman" w:eastAsia="宋体" w:cs="Times New Roman"/>
          <w:lang w:val="en-US" w:eastAsia="zh-CN"/>
        </w:rPr>
      </w:pPr>
      <w:r>
        <w:rPr>
          <w:rFonts w:hint="eastAsia" w:ascii="Times New Roman" w:cs="Times New Roman"/>
        </w:rPr>
        <w:t>收件人手机：</w:t>
      </w:r>
      <w:r>
        <w:rPr>
          <w:rFonts w:hint="eastAsia" w:ascii="Times New Roman" w:cs="Times New Roman"/>
          <w:lang w:val="en-US" w:eastAsia="zh-CN"/>
        </w:rPr>
        <w:t>13246842148</w:t>
      </w:r>
    </w:p>
    <w:p>
      <w:pPr>
        <w:pStyle w:val="2"/>
        <w:numPr>
          <w:ilvl w:val="0"/>
          <w:numId w:val="6"/>
        </w:numPr>
        <w:kinsoku w:val="0"/>
        <w:overflowPunct w:val="0"/>
        <w:spacing w:line="360" w:lineRule="auto"/>
        <w:ind w:left="126" w:leftChars="60" w:right="244" w:firstLine="291" w:firstLineChars="139"/>
        <w:outlineLvl w:val="2"/>
        <w:rPr>
          <w:rFonts w:ascii="Times New Roman" w:cs="Times New Roman"/>
        </w:rPr>
      </w:pPr>
      <w:bookmarkStart w:id="30" w:name="_Toc3686"/>
      <w:r>
        <w:rPr>
          <w:rFonts w:hint="eastAsia" w:ascii="Times New Roman" w:cs="Times New Roman"/>
        </w:rPr>
        <w:t>本项目招标组成员及其联系方式如下：</w:t>
      </w:r>
      <w:bookmarkEnd w:id="30"/>
    </w:p>
    <w:tbl>
      <w:tblPr>
        <w:tblStyle w:val="21"/>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164"/>
        <w:gridCol w:w="1559"/>
        <w:gridCol w:w="2267"/>
        <w:gridCol w:w="2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1" w:type="dxa"/>
            <w:vAlign w:val="center"/>
          </w:tcPr>
          <w:p>
            <w:pPr>
              <w:spacing w:line="360" w:lineRule="auto"/>
              <w:jc w:val="center"/>
              <w:rPr>
                <w:rFonts w:ascii="宋体" w:hAnsi="宋体" w:cs="宋体"/>
                <w:sz w:val="20"/>
              </w:rPr>
            </w:pPr>
            <w:r>
              <w:rPr>
                <w:rFonts w:hint="eastAsia" w:ascii="宋体" w:hAnsi="宋体" w:cs="宋体"/>
                <w:sz w:val="20"/>
              </w:rPr>
              <w:t>序号</w:t>
            </w:r>
          </w:p>
        </w:tc>
        <w:tc>
          <w:tcPr>
            <w:tcW w:w="2164" w:type="dxa"/>
            <w:vAlign w:val="center"/>
          </w:tcPr>
          <w:p>
            <w:pPr>
              <w:spacing w:line="360" w:lineRule="auto"/>
              <w:jc w:val="center"/>
              <w:rPr>
                <w:rFonts w:ascii="宋体" w:hAnsi="宋体" w:cs="宋体"/>
                <w:sz w:val="20"/>
              </w:rPr>
            </w:pPr>
            <w:r>
              <w:rPr>
                <w:rFonts w:hint="eastAsia" w:ascii="宋体" w:hAnsi="宋体" w:cs="宋体"/>
                <w:sz w:val="20"/>
              </w:rPr>
              <w:t>项目</w:t>
            </w:r>
          </w:p>
        </w:tc>
        <w:tc>
          <w:tcPr>
            <w:tcW w:w="1559" w:type="dxa"/>
            <w:vAlign w:val="center"/>
          </w:tcPr>
          <w:p>
            <w:pPr>
              <w:spacing w:line="360" w:lineRule="auto"/>
              <w:jc w:val="center"/>
              <w:rPr>
                <w:rFonts w:ascii="宋体" w:hAnsi="宋体" w:cs="宋体"/>
                <w:sz w:val="20"/>
              </w:rPr>
            </w:pPr>
            <w:r>
              <w:rPr>
                <w:rFonts w:hint="eastAsia" w:ascii="宋体" w:hAnsi="宋体" w:cs="宋体"/>
                <w:sz w:val="20"/>
              </w:rPr>
              <w:t>联系人</w:t>
            </w:r>
          </w:p>
        </w:tc>
        <w:tc>
          <w:tcPr>
            <w:tcW w:w="2267" w:type="dxa"/>
            <w:vAlign w:val="center"/>
          </w:tcPr>
          <w:p>
            <w:pPr>
              <w:spacing w:line="360" w:lineRule="auto"/>
              <w:jc w:val="center"/>
              <w:rPr>
                <w:rFonts w:ascii="宋体" w:hAnsi="宋体" w:cs="宋体"/>
                <w:sz w:val="20"/>
              </w:rPr>
            </w:pPr>
            <w:r>
              <w:rPr>
                <w:rFonts w:hint="eastAsia" w:ascii="宋体" w:hAnsi="宋体" w:cs="宋体"/>
                <w:sz w:val="20"/>
              </w:rPr>
              <w:t>电话</w:t>
            </w:r>
          </w:p>
        </w:tc>
        <w:tc>
          <w:tcPr>
            <w:tcW w:w="2980" w:type="dxa"/>
            <w:vAlign w:val="center"/>
          </w:tcPr>
          <w:p>
            <w:pPr>
              <w:spacing w:line="360" w:lineRule="auto"/>
              <w:jc w:val="center"/>
              <w:rPr>
                <w:rFonts w:ascii="宋体" w:hAnsi="宋体" w:cs="宋体"/>
                <w:sz w:val="20"/>
              </w:rPr>
            </w:pPr>
            <w:r>
              <w:rPr>
                <w:rFonts w:hint="eastAsia" w:ascii="宋体" w:hAnsi="宋体" w:cs="宋体"/>
                <w:sz w:val="20"/>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811" w:type="dxa"/>
            <w:vMerge w:val="restart"/>
            <w:vAlign w:val="center"/>
          </w:tcPr>
          <w:p>
            <w:pPr>
              <w:spacing w:line="360" w:lineRule="auto"/>
              <w:jc w:val="center"/>
              <w:rPr>
                <w:rFonts w:ascii="宋体" w:hAnsi="宋体" w:cs="宋体"/>
                <w:sz w:val="20"/>
              </w:rPr>
            </w:pPr>
            <w:r>
              <w:rPr>
                <w:rFonts w:hint="eastAsia" w:ascii="宋体" w:hAnsi="宋体" w:cs="宋体"/>
                <w:sz w:val="20"/>
              </w:rPr>
              <w:t>一</w:t>
            </w:r>
          </w:p>
        </w:tc>
        <w:tc>
          <w:tcPr>
            <w:tcW w:w="2164" w:type="dxa"/>
            <w:vMerge w:val="restart"/>
            <w:vAlign w:val="center"/>
          </w:tcPr>
          <w:p>
            <w:pPr>
              <w:spacing w:line="360" w:lineRule="auto"/>
              <w:jc w:val="center"/>
              <w:rPr>
                <w:rFonts w:ascii="宋体" w:hAnsi="宋体" w:cs="宋体"/>
                <w:sz w:val="20"/>
              </w:rPr>
            </w:pPr>
            <w:r>
              <w:rPr>
                <w:rFonts w:hint="eastAsia" w:ascii="宋体" w:hAnsi="宋体" w:cs="宋体"/>
                <w:sz w:val="20"/>
              </w:rPr>
              <w:t>商务</w:t>
            </w:r>
          </w:p>
        </w:tc>
        <w:tc>
          <w:tcPr>
            <w:tcW w:w="1559" w:type="dxa"/>
            <w:vAlign w:val="center"/>
          </w:tcPr>
          <w:p>
            <w:pPr>
              <w:spacing w:line="360" w:lineRule="auto"/>
              <w:jc w:val="center"/>
              <w:rPr>
                <w:rFonts w:hint="eastAsia" w:ascii="宋体" w:hAnsi="宋体" w:eastAsia="宋体" w:cs="宋体"/>
                <w:sz w:val="20"/>
                <w:lang w:eastAsia="zh-CN"/>
              </w:rPr>
            </w:pPr>
            <w:r>
              <w:rPr>
                <w:rFonts w:hint="eastAsia" w:ascii="宋体" w:hAnsi="宋体" w:cs="宋体"/>
                <w:sz w:val="20"/>
                <w:lang w:eastAsia="zh-CN"/>
              </w:rPr>
              <w:t>梁惠锡</w:t>
            </w:r>
          </w:p>
        </w:tc>
        <w:tc>
          <w:tcPr>
            <w:tcW w:w="2267" w:type="dxa"/>
            <w:vAlign w:val="center"/>
          </w:tcPr>
          <w:p>
            <w:pPr>
              <w:spacing w:line="360" w:lineRule="auto"/>
              <w:jc w:val="center"/>
              <w:rPr>
                <w:rFonts w:hint="default" w:ascii="宋体" w:hAnsi="宋体" w:eastAsia="宋体" w:cs="宋体"/>
                <w:sz w:val="20"/>
                <w:lang w:val="en-US" w:eastAsia="zh-CN"/>
              </w:rPr>
            </w:pPr>
            <w:r>
              <w:rPr>
                <w:rFonts w:hint="eastAsia" w:ascii="宋体" w:hAnsi="宋体" w:cs="宋体"/>
                <w:sz w:val="20"/>
                <w:lang w:val="en-US" w:eastAsia="zh-CN"/>
              </w:rPr>
              <w:t>13622720927</w:t>
            </w:r>
          </w:p>
        </w:tc>
        <w:tc>
          <w:tcPr>
            <w:tcW w:w="2980" w:type="dxa"/>
            <w:vAlign w:val="center"/>
          </w:tcPr>
          <w:p>
            <w:pPr>
              <w:spacing w:line="360" w:lineRule="auto"/>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811" w:type="dxa"/>
            <w:vMerge w:val="continue"/>
            <w:vAlign w:val="center"/>
          </w:tcPr>
          <w:p>
            <w:pPr>
              <w:spacing w:line="360" w:lineRule="auto"/>
              <w:jc w:val="center"/>
              <w:rPr>
                <w:rFonts w:ascii="宋体" w:hAnsi="宋体" w:cs="宋体"/>
                <w:sz w:val="20"/>
              </w:rPr>
            </w:pPr>
          </w:p>
        </w:tc>
        <w:tc>
          <w:tcPr>
            <w:tcW w:w="2164" w:type="dxa"/>
            <w:vMerge w:val="continue"/>
            <w:vAlign w:val="center"/>
          </w:tcPr>
          <w:p>
            <w:pPr>
              <w:spacing w:line="360" w:lineRule="auto"/>
              <w:jc w:val="center"/>
              <w:rPr>
                <w:rFonts w:ascii="宋体" w:hAnsi="宋体" w:cs="宋体"/>
                <w:sz w:val="20"/>
              </w:rPr>
            </w:pPr>
          </w:p>
        </w:tc>
        <w:tc>
          <w:tcPr>
            <w:tcW w:w="1559" w:type="dxa"/>
            <w:vAlign w:val="center"/>
          </w:tcPr>
          <w:p>
            <w:pPr>
              <w:spacing w:line="360" w:lineRule="auto"/>
              <w:jc w:val="center"/>
              <w:rPr>
                <w:rFonts w:hint="eastAsia" w:ascii="宋体" w:hAnsi="宋体" w:eastAsia="宋体" w:cs="宋体"/>
                <w:sz w:val="20"/>
                <w:lang w:eastAsia="zh-CN"/>
              </w:rPr>
            </w:pPr>
            <w:r>
              <w:rPr>
                <w:rFonts w:hint="eastAsia" w:ascii="宋体" w:hAnsi="宋体" w:cs="宋体"/>
                <w:sz w:val="20"/>
                <w:lang w:eastAsia="zh-CN"/>
              </w:rPr>
              <w:t>黄泳恩</w:t>
            </w:r>
          </w:p>
        </w:tc>
        <w:tc>
          <w:tcPr>
            <w:tcW w:w="2267" w:type="dxa"/>
            <w:vAlign w:val="center"/>
          </w:tcPr>
          <w:p>
            <w:pPr>
              <w:spacing w:line="360" w:lineRule="auto"/>
              <w:jc w:val="center"/>
              <w:rPr>
                <w:rFonts w:hint="default" w:ascii="宋体" w:hAnsi="宋体" w:eastAsia="宋体" w:cs="宋体"/>
                <w:sz w:val="20"/>
                <w:lang w:val="en-US" w:eastAsia="zh-CN"/>
              </w:rPr>
            </w:pPr>
            <w:r>
              <w:rPr>
                <w:rFonts w:hint="eastAsia" w:ascii="宋体" w:hAnsi="宋体" w:cs="宋体"/>
                <w:sz w:val="20"/>
                <w:lang w:val="en-US" w:eastAsia="zh-CN"/>
              </w:rPr>
              <w:t>13246842148</w:t>
            </w:r>
          </w:p>
        </w:tc>
        <w:tc>
          <w:tcPr>
            <w:tcW w:w="2980" w:type="dxa"/>
            <w:vAlign w:val="center"/>
          </w:tcPr>
          <w:p>
            <w:pPr>
              <w:spacing w:line="360" w:lineRule="auto"/>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811" w:type="dxa"/>
            <w:vAlign w:val="center"/>
          </w:tcPr>
          <w:p>
            <w:pPr>
              <w:spacing w:line="360" w:lineRule="auto"/>
              <w:jc w:val="center"/>
              <w:rPr>
                <w:rFonts w:ascii="宋体" w:hAnsi="宋体" w:cs="宋体"/>
                <w:sz w:val="20"/>
              </w:rPr>
            </w:pPr>
            <w:r>
              <w:rPr>
                <w:rFonts w:hint="eastAsia" w:ascii="宋体" w:hAnsi="宋体" w:cs="宋体"/>
                <w:sz w:val="20"/>
              </w:rPr>
              <w:t>二</w:t>
            </w:r>
          </w:p>
        </w:tc>
        <w:tc>
          <w:tcPr>
            <w:tcW w:w="2164" w:type="dxa"/>
            <w:vAlign w:val="center"/>
          </w:tcPr>
          <w:p>
            <w:pPr>
              <w:spacing w:line="360" w:lineRule="auto"/>
              <w:jc w:val="center"/>
              <w:rPr>
                <w:rFonts w:ascii="宋体" w:hAnsi="宋体" w:cs="宋体"/>
                <w:sz w:val="20"/>
              </w:rPr>
            </w:pPr>
            <w:r>
              <w:rPr>
                <w:rFonts w:hint="eastAsia" w:ascii="宋体" w:hAnsi="宋体" w:cs="宋体"/>
                <w:sz w:val="20"/>
              </w:rPr>
              <w:t>投标保证金退款</w:t>
            </w:r>
          </w:p>
        </w:tc>
        <w:tc>
          <w:tcPr>
            <w:tcW w:w="1559" w:type="dxa"/>
            <w:vAlign w:val="center"/>
          </w:tcPr>
          <w:p>
            <w:pPr>
              <w:spacing w:line="360" w:lineRule="auto"/>
              <w:jc w:val="center"/>
              <w:rPr>
                <w:rFonts w:ascii="宋体" w:hAnsi="宋体" w:cs="宋体"/>
                <w:sz w:val="20"/>
              </w:rPr>
            </w:pPr>
            <w:r>
              <w:rPr>
                <w:rFonts w:hint="eastAsia" w:ascii="宋体" w:hAnsi="宋体" w:cs="宋体"/>
                <w:sz w:val="20"/>
              </w:rPr>
              <w:t>郑燕金</w:t>
            </w:r>
          </w:p>
        </w:tc>
        <w:tc>
          <w:tcPr>
            <w:tcW w:w="2267" w:type="dxa"/>
            <w:vAlign w:val="center"/>
          </w:tcPr>
          <w:p>
            <w:pPr>
              <w:spacing w:line="360" w:lineRule="auto"/>
              <w:jc w:val="center"/>
              <w:rPr>
                <w:rFonts w:ascii="宋体" w:hAnsi="宋体" w:cs="宋体"/>
                <w:sz w:val="20"/>
              </w:rPr>
            </w:pPr>
            <w:r>
              <w:rPr>
                <w:rFonts w:hint="eastAsia" w:ascii="宋体" w:hAnsi="宋体" w:cs="宋体"/>
                <w:sz w:val="20"/>
              </w:rPr>
              <w:t>15813612147</w:t>
            </w:r>
          </w:p>
        </w:tc>
        <w:tc>
          <w:tcPr>
            <w:tcW w:w="2980" w:type="dxa"/>
            <w:vAlign w:val="center"/>
          </w:tcPr>
          <w:p>
            <w:pPr>
              <w:spacing w:line="360" w:lineRule="auto"/>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Align w:val="center"/>
          </w:tcPr>
          <w:p>
            <w:pPr>
              <w:spacing w:line="360" w:lineRule="auto"/>
              <w:jc w:val="center"/>
              <w:rPr>
                <w:rFonts w:ascii="宋体" w:hAnsi="宋体" w:cs="宋体"/>
                <w:sz w:val="20"/>
              </w:rPr>
            </w:pPr>
            <w:r>
              <w:rPr>
                <w:rFonts w:hint="eastAsia" w:ascii="宋体" w:hAnsi="宋体" w:cs="宋体"/>
                <w:sz w:val="20"/>
              </w:rPr>
              <w:t>三</w:t>
            </w:r>
          </w:p>
        </w:tc>
        <w:tc>
          <w:tcPr>
            <w:tcW w:w="2164" w:type="dxa"/>
            <w:vAlign w:val="center"/>
          </w:tcPr>
          <w:p>
            <w:pPr>
              <w:spacing w:line="360" w:lineRule="auto"/>
              <w:jc w:val="center"/>
              <w:rPr>
                <w:rFonts w:ascii="宋体" w:hAnsi="宋体" w:cs="宋体"/>
                <w:sz w:val="20"/>
              </w:rPr>
            </w:pPr>
            <w:r>
              <w:rPr>
                <w:rFonts w:hint="eastAsia" w:ascii="宋体" w:hAnsi="宋体" w:cs="宋体"/>
                <w:sz w:val="20"/>
              </w:rPr>
              <w:t>技术</w:t>
            </w:r>
          </w:p>
        </w:tc>
        <w:tc>
          <w:tcPr>
            <w:tcW w:w="1559" w:type="dxa"/>
            <w:vAlign w:val="center"/>
          </w:tcPr>
          <w:p>
            <w:pPr>
              <w:spacing w:line="360" w:lineRule="auto"/>
              <w:jc w:val="center"/>
              <w:rPr>
                <w:rFonts w:ascii="宋体" w:hAnsi="宋体" w:cs="宋体"/>
                <w:sz w:val="20"/>
              </w:rPr>
            </w:pPr>
            <w:r>
              <w:rPr>
                <w:rFonts w:hint="eastAsia" w:ascii="宋体" w:hAnsi="宋体" w:cs="宋体"/>
                <w:sz w:val="20"/>
              </w:rPr>
              <w:t>甘忠新</w:t>
            </w:r>
          </w:p>
        </w:tc>
        <w:tc>
          <w:tcPr>
            <w:tcW w:w="5247" w:type="dxa"/>
            <w:gridSpan w:val="2"/>
            <w:vAlign w:val="center"/>
          </w:tcPr>
          <w:p>
            <w:pPr>
              <w:spacing w:line="360" w:lineRule="auto"/>
              <w:jc w:val="center"/>
              <w:rPr>
                <w:rFonts w:ascii="宋体" w:hAnsi="宋体" w:cs="宋体"/>
                <w:sz w:val="20"/>
              </w:rPr>
            </w:pPr>
            <w:r>
              <w:rPr>
                <w:rFonts w:ascii="宋体" w:hAnsi="宋体" w:cs="宋体"/>
                <w:sz w:val="20"/>
              </w:rPr>
              <w:t>15899555025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restart"/>
            <w:vAlign w:val="center"/>
          </w:tcPr>
          <w:p>
            <w:pPr>
              <w:spacing w:line="360" w:lineRule="auto"/>
              <w:jc w:val="center"/>
              <w:rPr>
                <w:rFonts w:ascii="宋体" w:hAnsi="宋体" w:cs="宋体"/>
                <w:sz w:val="20"/>
              </w:rPr>
            </w:pPr>
            <w:r>
              <w:rPr>
                <w:rFonts w:hint="eastAsia" w:ascii="宋体" w:hAnsi="宋体" w:cs="宋体"/>
                <w:sz w:val="20"/>
              </w:rPr>
              <w:t>四</w:t>
            </w:r>
          </w:p>
        </w:tc>
        <w:tc>
          <w:tcPr>
            <w:tcW w:w="2164" w:type="dxa"/>
            <w:vMerge w:val="restart"/>
            <w:vAlign w:val="center"/>
          </w:tcPr>
          <w:p>
            <w:pPr>
              <w:spacing w:line="360" w:lineRule="auto"/>
              <w:jc w:val="center"/>
              <w:rPr>
                <w:rFonts w:ascii="宋体" w:hAnsi="宋体" w:cs="宋体"/>
                <w:sz w:val="20"/>
              </w:rPr>
            </w:pPr>
            <w:r>
              <w:rPr>
                <w:rFonts w:hint="eastAsia" w:ascii="宋体" w:hAnsi="宋体" w:cs="宋体"/>
                <w:sz w:val="20"/>
              </w:rPr>
              <w:t>监督</w:t>
            </w:r>
          </w:p>
        </w:tc>
        <w:tc>
          <w:tcPr>
            <w:tcW w:w="1559" w:type="dxa"/>
            <w:vAlign w:val="center"/>
          </w:tcPr>
          <w:p>
            <w:pPr>
              <w:spacing w:line="360" w:lineRule="auto"/>
              <w:jc w:val="center"/>
              <w:rPr>
                <w:rFonts w:ascii="宋体" w:hAnsi="宋体" w:cs="宋体"/>
                <w:sz w:val="20"/>
              </w:rPr>
            </w:pPr>
            <w:r>
              <w:rPr>
                <w:rFonts w:hint="eastAsia" w:ascii="宋体" w:hAnsi="宋体" w:cs="宋体"/>
                <w:sz w:val="20"/>
              </w:rPr>
              <w:t>潘耀淦</w:t>
            </w:r>
          </w:p>
        </w:tc>
        <w:tc>
          <w:tcPr>
            <w:tcW w:w="2267" w:type="dxa"/>
            <w:vAlign w:val="center"/>
          </w:tcPr>
          <w:p>
            <w:pPr>
              <w:spacing w:line="360" w:lineRule="auto"/>
              <w:jc w:val="center"/>
              <w:rPr>
                <w:rFonts w:ascii="宋体" w:hAnsi="宋体" w:cs="宋体"/>
                <w:sz w:val="20"/>
              </w:rPr>
            </w:pPr>
            <w:r>
              <w:rPr>
                <w:rFonts w:hint="eastAsia" w:ascii="宋体" w:hAnsi="宋体" w:cs="宋体"/>
                <w:sz w:val="20"/>
              </w:rPr>
              <w:t>13809815081</w:t>
            </w:r>
          </w:p>
        </w:tc>
        <w:tc>
          <w:tcPr>
            <w:tcW w:w="2980" w:type="dxa"/>
            <w:vAlign w:val="center"/>
          </w:tcPr>
          <w:p>
            <w:pPr>
              <w:spacing w:line="360" w:lineRule="auto"/>
              <w:jc w:val="center"/>
              <w:rPr>
                <w:rFonts w:ascii="宋体" w:hAnsi="宋体" w:cs="宋体"/>
                <w:sz w:val="20"/>
              </w:rPr>
            </w:pPr>
            <w:r>
              <w:rPr>
                <w:rFonts w:hint="eastAsia" w:ascii="宋体" w:hAnsi="宋体" w:cs="宋体"/>
                <w:sz w:val="20"/>
              </w:rPr>
              <w:t>0757-85387622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continue"/>
            <w:vAlign w:val="center"/>
          </w:tcPr>
          <w:p>
            <w:pPr>
              <w:spacing w:line="360" w:lineRule="auto"/>
              <w:jc w:val="center"/>
              <w:rPr>
                <w:rFonts w:ascii="宋体" w:hAnsi="宋体" w:cs="宋体"/>
                <w:sz w:val="20"/>
              </w:rPr>
            </w:pPr>
          </w:p>
        </w:tc>
        <w:tc>
          <w:tcPr>
            <w:tcW w:w="2164" w:type="dxa"/>
            <w:vMerge w:val="continue"/>
            <w:vAlign w:val="center"/>
          </w:tcPr>
          <w:p>
            <w:pPr>
              <w:spacing w:line="360" w:lineRule="auto"/>
              <w:jc w:val="center"/>
              <w:rPr>
                <w:rFonts w:ascii="宋体" w:hAnsi="宋体" w:cs="宋体"/>
                <w:sz w:val="20"/>
              </w:rPr>
            </w:pPr>
          </w:p>
        </w:tc>
        <w:tc>
          <w:tcPr>
            <w:tcW w:w="1559" w:type="dxa"/>
            <w:vAlign w:val="center"/>
          </w:tcPr>
          <w:p>
            <w:pPr>
              <w:spacing w:line="360" w:lineRule="auto"/>
              <w:jc w:val="center"/>
              <w:rPr>
                <w:rFonts w:ascii="宋体" w:hAnsi="宋体" w:cs="宋体"/>
                <w:sz w:val="20"/>
              </w:rPr>
            </w:pPr>
            <w:r>
              <w:rPr>
                <w:rFonts w:hint="eastAsia" w:ascii="宋体" w:hAnsi="宋体" w:cs="宋体"/>
                <w:sz w:val="20"/>
              </w:rPr>
              <w:t>廖文桦</w:t>
            </w:r>
          </w:p>
        </w:tc>
        <w:tc>
          <w:tcPr>
            <w:tcW w:w="2267" w:type="dxa"/>
            <w:vAlign w:val="center"/>
          </w:tcPr>
          <w:p>
            <w:pPr>
              <w:spacing w:line="360" w:lineRule="auto"/>
              <w:jc w:val="center"/>
              <w:rPr>
                <w:rFonts w:ascii="宋体" w:hAnsi="宋体" w:cs="宋体"/>
                <w:sz w:val="20"/>
              </w:rPr>
            </w:pPr>
            <w:r>
              <w:rPr>
                <w:rFonts w:hint="eastAsia" w:ascii="宋体" w:hAnsi="宋体" w:cs="宋体"/>
                <w:sz w:val="20"/>
              </w:rPr>
              <w:t>13929988447</w:t>
            </w:r>
          </w:p>
        </w:tc>
        <w:tc>
          <w:tcPr>
            <w:tcW w:w="2980" w:type="dxa"/>
            <w:vAlign w:val="center"/>
          </w:tcPr>
          <w:p>
            <w:pPr>
              <w:spacing w:line="360" w:lineRule="auto"/>
              <w:jc w:val="center"/>
              <w:rPr>
                <w:rFonts w:ascii="宋体" w:hAnsi="宋体" w:cs="宋体"/>
                <w:sz w:val="20"/>
              </w:rPr>
            </w:pPr>
            <w:r>
              <w:rPr>
                <w:rFonts w:hint="eastAsia" w:ascii="宋体" w:hAnsi="宋体" w:cs="宋体"/>
                <w:sz w:val="20"/>
              </w:rPr>
              <w:t>0757-87336859</w:t>
            </w:r>
          </w:p>
        </w:tc>
      </w:tr>
      <w:bookmarkEnd w:id="12"/>
      <w:bookmarkEnd w:id="13"/>
      <w:bookmarkEnd w:id="14"/>
      <w:bookmarkEnd w:id="15"/>
      <w:bookmarkEnd w:id="16"/>
    </w:tbl>
    <w:p>
      <w:pPr>
        <w:pStyle w:val="3"/>
        <w:keepNext w:val="0"/>
        <w:keepLines w:val="0"/>
        <w:pageBreakBefore/>
        <w:spacing w:line="360" w:lineRule="auto"/>
        <w:ind w:firstLine="3313" w:firstLineChars="1100"/>
        <w:rPr>
          <w:rFonts w:ascii="宋体" w:hAnsi="宋体"/>
          <w:sz w:val="30"/>
          <w:szCs w:val="30"/>
        </w:rPr>
      </w:pPr>
      <w:bookmarkStart w:id="31" w:name="_Toc10362"/>
      <w:bookmarkStart w:id="32" w:name="_Toc25088"/>
      <w:bookmarkStart w:id="33" w:name="_Toc25860346"/>
      <w:bookmarkStart w:id="34" w:name="_Toc23259361"/>
      <w:bookmarkStart w:id="35" w:name="_Toc23259161"/>
      <w:bookmarkStart w:id="36" w:name="_Toc17374"/>
      <w:bookmarkStart w:id="37" w:name="_Toc1966"/>
      <w:r>
        <w:rPr>
          <w:rFonts w:hint="eastAsia" w:ascii="宋体" w:hAnsi="宋体"/>
          <w:sz w:val="30"/>
          <w:szCs w:val="30"/>
        </w:rPr>
        <w:t>第二部分  招标说明</w:t>
      </w:r>
      <w:bookmarkEnd w:id="31"/>
      <w:bookmarkEnd w:id="32"/>
    </w:p>
    <w:p>
      <w:pPr>
        <w:pStyle w:val="4"/>
        <w:keepNext w:val="0"/>
        <w:keepLines w:val="0"/>
        <w:spacing w:line="360" w:lineRule="auto"/>
        <w:jc w:val="center"/>
        <w:rPr>
          <w:rFonts w:eastAsia="宋体"/>
          <w:sz w:val="30"/>
          <w:szCs w:val="30"/>
        </w:rPr>
      </w:pPr>
      <w:bookmarkStart w:id="38" w:name="_Toc23259360"/>
      <w:bookmarkStart w:id="39" w:name="_Toc23259160"/>
      <w:bookmarkStart w:id="40" w:name="_Toc25860345"/>
      <w:bookmarkStart w:id="41" w:name="_Toc4177"/>
      <w:bookmarkStart w:id="42" w:name="_Toc17793"/>
      <w:bookmarkStart w:id="43" w:name="_Toc8498"/>
      <w:bookmarkStart w:id="44" w:name="_Toc7309"/>
      <w:r>
        <w:rPr>
          <w:rFonts w:hint="eastAsia" w:eastAsia="宋体"/>
          <w:sz w:val="30"/>
          <w:szCs w:val="30"/>
        </w:rPr>
        <w:t>第一章  招标介绍及要求</w:t>
      </w:r>
      <w:bookmarkEnd w:id="38"/>
      <w:bookmarkEnd w:id="39"/>
      <w:bookmarkEnd w:id="40"/>
      <w:bookmarkEnd w:id="41"/>
      <w:bookmarkEnd w:id="42"/>
      <w:bookmarkEnd w:id="43"/>
      <w:bookmarkEnd w:id="44"/>
    </w:p>
    <w:p>
      <w:pPr>
        <w:numPr>
          <w:ilvl w:val="0"/>
          <w:numId w:val="8"/>
        </w:numPr>
        <w:tabs>
          <w:tab w:val="left" w:pos="426"/>
        </w:tabs>
        <w:spacing w:line="360" w:lineRule="auto"/>
        <w:ind w:left="0" w:firstLine="0"/>
        <w:outlineLvl w:val="2"/>
        <w:rPr>
          <w:rFonts w:ascii="宋体" w:hAnsi="宋体"/>
        </w:rPr>
      </w:pPr>
      <w:bookmarkStart w:id="45" w:name="_Toc5349"/>
      <w:bookmarkStart w:id="46" w:name="_Toc23043"/>
      <w:r>
        <w:rPr>
          <w:rFonts w:hint="eastAsia" w:ascii="宋体" w:hAnsi="宋体"/>
          <w:b/>
        </w:rPr>
        <w:t>招标方式</w:t>
      </w:r>
      <w:bookmarkEnd w:id="45"/>
      <w:bookmarkEnd w:id="46"/>
    </w:p>
    <w:p>
      <w:pPr>
        <w:pStyle w:val="2"/>
        <w:spacing w:line="360" w:lineRule="auto"/>
        <w:ind w:firstLine="454"/>
        <w:rPr>
          <w:rFonts w:hAnsi="宋体"/>
          <w:b/>
        </w:rPr>
      </w:pPr>
      <w:r>
        <w:rPr>
          <w:rFonts w:hint="eastAsia" w:hAnsi="宋体"/>
          <w:b/>
        </w:rPr>
        <w:tab/>
      </w:r>
      <w:r>
        <w:rPr>
          <w:rFonts w:hint="eastAsia" w:hAnsi="宋体"/>
          <w:b/>
        </w:rPr>
        <w:tab/>
      </w:r>
      <w:r>
        <w:rPr>
          <w:rFonts w:hint="eastAsia" w:hAnsi="宋体"/>
          <w:b/>
        </w:rPr>
        <w:t>邀请招标</w:t>
      </w:r>
    </w:p>
    <w:p>
      <w:pPr>
        <w:pStyle w:val="2"/>
        <w:spacing w:line="360" w:lineRule="auto"/>
        <w:ind w:firstLine="454"/>
        <w:rPr>
          <w:rFonts w:hAnsi="宋体"/>
          <w:color w:val="000000"/>
          <w:szCs w:val="24"/>
        </w:rPr>
      </w:pPr>
      <w:r>
        <w:rPr>
          <w:rFonts w:hAnsi="宋体"/>
          <w:color w:val="000000"/>
          <w:szCs w:val="24"/>
        </w:rPr>
        <w:t>招标分为</w:t>
      </w:r>
      <w:r>
        <w:rPr>
          <w:rFonts w:hint="eastAsia" w:hAnsi="宋体"/>
          <w:color w:val="000000"/>
          <w:szCs w:val="24"/>
        </w:rPr>
        <w:t>资质预审、</w:t>
      </w:r>
      <w:r>
        <w:rPr>
          <w:rFonts w:hAnsi="宋体"/>
          <w:color w:val="000000"/>
          <w:szCs w:val="24"/>
        </w:rPr>
        <w:t>技术标和商务标</w:t>
      </w:r>
      <w:r>
        <w:rPr>
          <w:rFonts w:hint="eastAsia" w:hAnsi="宋体"/>
          <w:color w:val="000000"/>
          <w:szCs w:val="24"/>
        </w:rPr>
        <w:t>三</w:t>
      </w:r>
      <w:r>
        <w:rPr>
          <w:rFonts w:hAnsi="宋体"/>
          <w:color w:val="000000"/>
          <w:szCs w:val="24"/>
        </w:rPr>
        <w:t>个阶段</w:t>
      </w:r>
      <w:r>
        <w:rPr>
          <w:rFonts w:hint="eastAsia" w:hAnsi="宋体"/>
          <w:color w:val="000000"/>
          <w:szCs w:val="24"/>
        </w:rPr>
        <w:t>。</w:t>
      </w:r>
    </w:p>
    <w:p>
      <w:pPr>
        <w:pStyle w:val="2"/>
        <w:spacing w:line="360" w:lineRule="auto"/>
        <w:ind w:firstLine="454"/>
        <w:rPr>
          <w:rFonts w:hAnsi="宋体"/>
          <w:color w:val="000000"/>
          <w:szCs w:val="24"/>
        </w:rPr>
      </w:pPr>
      <w:r>
        <w:rPr>
          <w:rFonts w:hint="eastAsia" w:hAnsi="宋体"/>
          <w:color w:val="000000"/>
          <w:szCs w:val="24"/>
        </w:rPr>
        <w:t>首先是资质审查阶段，对投标方公司资质、人员资质、品牌</w:t>
      </w:r>
      <w:r>
        <w:rPr>
          <w:rFonts w:hint="eastAsia"/>
        </w:rPr>
        <w:t>销售许可</w:t>
      </w:r>
      <w:r>
        <w:rPr>
          <w:rFonts w:hint="eastAsia" w:hAnsi="宋体"/>
          <w:color w:val="000000"/>
          <w:szCs w:val="24"/>
        </w:rPr>
        <w:t>授权资质及标书要求其他类项就行资质初审，资质达标方可进入后续；然后是技术标阶段。投标方根据本招标文件的要求编写投标文件，招标方对投标文件进行综合评价，选出投标文件方案符合要求的系统实施商，如果需要的话，邀请其在特定时间内述标、为评标委员会成员讲解方案。最后由评标委员会选出入围方进入商务标环节。</w:t>
      </w:r>
    </w:p>
    <w:p>
      <w:pPr>
        <w:pStyle w:val="2"/>
        <w:spacing w:line="360" w:lineRule="auto"/>
        <w:ind w:firstLine="454"/>
        <w:rPr>
          <w:rFonts w:hAnsi="宋体"/>
          <w:color w:val="000000"/>
          <w:szCs w:val="24"/>
        </w:rPr>
      </w:pPr>
      <w:r>
        <w:rPr>
          <w:rFonts w:hint="eastAsia" w:hAnsi="宋体"/>
          <w:color w:val="000000"/>
          <w:szCs w:val="24"/>
        </w:rPr>
        <w:t>接下来，入围方接续进入商务标环节。招标方将就本项目与入围方进行商务谈判，就价格、资源保障、系统范围、产品渠道及售后服务等细节进一步沟通。具体以兴发铝业流程与信息中心\网络运营部与采购中心要求为准。</w:t>
      </w:r>
    </w:p>
    <w:p>
      <w:pPr>
        <w:pStyle w:val="2"/>
      </w:pPr>
    </w:p>
    <w:p>
      <w:pPr>
        <w:numPr>
          <w:ilvl w:val="0"/>
          <w:numId w:val="8"/>
        </w:numPr>
        <w:tabs>
          <w:tab w:val="left" w:pos="426"/>
        </w:tabs>
        <w:spacing w:line="360" w:lineRule="auto"/>
        <w:ind w:left="0" w:firstLine="0"/>
        <w:outlineLvl w:val="2"/>
      </w:pPr>
      <w:bookmarkStart w:id="47" w:name="_Toc4505"/>
      <w:bookmarkStart w:id="48" w:name="_Toc125217110"/>
      <w:bookmarkStart w:id="49" w:name="_Toc12263013"/>
      <w:bookmarkStart w:id="50" w:name="_Toc9510"/>
      <w:bookmarkStart w:id="51" w:name="_Toc125855736"/>
      <w:r>
        <w:rPr>
          <w:rFonts w:hint="eastAsia" w:ascii="宋体" w:hAnsi="宋体"/>
          <w:b/>
        </w:rPr>
        <w:t>定义</w:t>
      </w:r>
      <w:bookmarkEnd w:id="47"/>
      <w:bookmarkEnd w:id="48"/>
      <w:bookmarkEnd w:id="49"/>
      <w:bookmarkEnd w:id="50"/>
      <w:bookmarkEnd w:id="51"/>
    </w:p>
    <w:p>
      <w:pPr>
        <w:pStyle w:val="2"/>
        <w:numPr>
          <w:ilvl w:val="0"/>
          <w:numId w:val="9"/>
        </w:numPr>
        <w:adjustRightInd w:val="0"/>
        <w:spacing w:after="120" w:line="360" w:lineRule="auto"/>
        <w:textAlignment w:val="baseline"/>
        <w:rPr>
          <w:rFonts w:hAnsi="宋体"/>
          <w:color w:val="000000"/>
          <w:szCs w:val="24"/>
        </w:rPr>
      </w:pPr>
      <w:r>
        <w:rPr>
          <w:rFonts w:hint="eastAsia" w:hAnsi="宋体"/>
          <w:color w:val="000000"/>
          <w:szCs w:val="24"/>
        </w:rPr>
        <w:t>“招标人”系</w:t>
      </w:r>
      <w:r>
        <w:rPr>
          <w:rFonts w:hint="eastAsia"/>
        </w:rPr>
        <w:t>广东兴发精密制造有限公司</w:t>
      </w:r>
      <w:r>
        <w:rPr>
          <w:rFonts w:hint="eastAsia" w:hAnsi="宋体"/>
          <w:color w:val="000000"/>
          <w:szCs w:val="24"/>
        </w:rPr>
        <w:t>。</w:t>
      </w:r>
    </w:p>
    <w:p>
      <w:pPr>
        <w:pStyle w:val="2"/>
        <w:numPr>
          <w:ilvl w:val="0"/>
          <w:numId w:val="9"/>
        </w:numPr>
        <w:adjustRightInd w:val="0"/>
        <w:spacing w:after="120" w:line="360" w:lineRule="auto"/>
        <w:textAlignment w:val="baseline"/>
        <w:rPr>
          <w:rFonts w:hAnsi="宋体"/>
          <w:color w:val="000000"/>
          <w:szCs w:val="24"/>
        </w:rPr>
      </w:pPr>
      <w:r>
        <w:rPr>
          <w:rFonts w:hint="eastAsia" w:hAnsi="宋体"/>
          <w:color w:val="000000"/>
          <w:szCs w:val="24"/>
        </w:rPr>
        <w:t>“投标人”系指受到投标邀请并向招标人提供投标文件的系统实施商。</w:t>
      </w:r>
    </w:p>
    <w:p>
      <w:pPr>
        <w:pStyle w:val="2"/>
        <w:numPr>
          <w:ilvl w:val="0"/>
          <w:numId w:val="9"/>
        </w:numPr>
        <w:adjustRightInd w:val="0"/>
        <w:spacing w:after="120" w:line="360" w:lineRule="auto"/>
        <w:textAlignment w:val="baseline"/>
        <w:rPr>
          <w:rFonts w:hAnsi="宋体"/>
          <w:b/>
          <w:bCs/>
          <w:color w:val="000000"/>
          <w:szCs w:val="24"/>
        </w:rPr>
      </w:pPr>
      <w:r>
        <w:rPr>
          <w:rFonts w:hint="eastAsia" w:hAnsi="宋体"/>
          <w:color w:val="000000"/>
          <w:szCs w:val="24"/>
        </w:rPr>
        <w:t xml:space="preserve"> “产品”系指投标人按招标文件规定，须向招标人提供的一切应用程序及源码、数据库脚本、数据库库表结构、各类数据模型、需求说明书、设计文件、技术手册、操作手册、培训手册、配置手册、发布说明文挡及其它有关技术资料和材料。</w:t>
      </w:r>
    </w:p>
    <w:p>
      <w:pPr>
        <w:pStyle w:val="2"/>
        <w:numPr>
          <w:ilvl w:val="0"/>
          <w:numId w:val="9"/>
        </w:numPr>
        <w:adjustRightInd w:val="0"/>
        <w:spacing w:after="120" w:line="360" w:lineRule="auto"/>
        <w:textAlignment w:val="baseline"/>
        <w:rPr>
          <w:rFonts w:hAnsi="宋体"/>
          <w:b/>
          <w:bCs/>
          <w:color w:val="000000"/>
          <w:szCs w:val="24"/>
        </w:rPr>
      </w:pPr>
      <w:r>
        <w:rPr>
          <w:rFonts w:hint="eastAsia" w:hAnsi="宋体"/>
          <w:color w:val="000000"/>
          <w:szCs w:val="24"/>
        </w:rPr>
        <w:t>“服务”系指招标文件规定投标人须免费（或收费）承担的安装、指导、调试、开通、技术协助、培训以及其他类似的义务。服务又具体包括如下几种：</w:t>
      </w:r>
    </w:p>
    <w:p>
      <w:pPr>
        <w:pStyle w:val="2"/>
        <w:numPr>
          <w:ilvl w:val="1"/>
          <w:numId w:val="10"/>
        </w:numPr>
        <w:adjustRightInd w:val="0"/>
        <w:spacing w:after="120" w:line="360" w:lineRule="auto"/>
        <w:textAlignment w:val="baseline"/>
        <w:rPr>
          <w:rFonts w:hAnsi="宋体"/>
          <w:b/>
          <w:bCs/>
          <w:color w:val="000000"/>
          <w:szCs w:val="24"/>
        </w:rPr>
      </w:pPr>
      <w:r>
        <w:rPr>
          <w:rFonts w:hint="eastAsia" w:hAnsi="宋体"/>
          <w:color w:val="000000"/>
          <w:szCs w:val="24"/>
        </w:rPr>
        <w:t>“电话/远程支持服务”系指投标人将为招标人提供响应电话和远程服务。当招标人遇到系统故障后</w:t>
      </w:r>
      <w:r>
        <w:rPr>
          <w:rFonts w:hAnsi="宋体"/>
          <w:color w:val="000000"/>
          <w:szCs w:val="24"/>
        </w:rPr>
        <w:t>,</w:t>
      </w:r>
      <w:r>
        <w:rPr>
          <w:rFonts w:hint="eastAsia" w:hAnsi="宋体"/>
          <w:color w:val="000000"/>
          <w:szCs w:val="24"/>
        </w:rPr>
        <w:t xml:space="preserve"> 可直接拨打投标人提供的响应电话，并提供故障现象等信息以要求投标人提供免费服务。响应人员在接到招标人电话后会指派技术人员向招标人提供电话诊断、远程连接及现场服务。技术人员首先将通过电话诊断或远程连接解决问题，若故障无法解决，投标方工程师将到招标人现场提供现场支持服务。</w:t>
      </w:r>
    </w:p>
    <w:p>
      <w:pPr>
        <w:pStyle w:val="2"/>
        <w:numPr>
          <w:ilvl w:val="1"/>
          <w:numId w:val="10"/>
        </w:numPr>
        <w:adjustRightInd w:val="0"/>
        <w:spacing w:after="120" w:line="360" w:lineRule="auto"/>
        <w:textAlignment w:val="baseline"/>
        <w:rPr>
          <w:rFonts w:hAnsi="宋体"/>
          <w:color w:val="000000"/>
          <w:szCs w:val="24"/>
        </w:rPr>
      </w:pPr>
      <w:r>
        <w:rPr>
          <w:rFonts w:hint="eastAsia" w:hAnsi="宋体"/>
          <w:color w:val="000000"/>
          <w:szCs w:val="24"/>
        </w:rPr>
        <w:t>“现场支持服务”系指投标人根据招标人所在地，为招标人提供现场解决支持，如果招标人的招标产品问题无法通过电话解决，投标人将于4小时内派技术人员到达招标产品现场进行系统维护，对于现场不能解决的故障，投标人应采用其它方法保证在招标产品故障申报起24小时内对招标产品故障进行修复。</w:t>
      </w:r>
    </w:p>
    <w:p>
      <w:pPr>
        <w:spacing w:line="360" w:lineRule="auto"/>
        <w:rPr>
          <w:rFonts w:ascii="宋体" w:hAnsi="宋体"/>
        </w:rPr>
      </w:pPr>
    </w:p>
    <w:p>
      <w:pPr>
        <w:numPr>
          <w:ilvl w:val="0"/>
          <w:numId w:val="8"/>
        </w:numPr>
        <w:tabs>
          <w:tab w:val="left" w:pos="426"/>
        </w:tabs>
        <w:spacing w:line="360" w:lineRule="auto"/>
        <w:ind w:left="0" w:firstLine="0"/>
        <w:outlineLvl w:val="2"/>
        <w:rPr>
          <w:rFonts w:ascii="宋体" w:hAnsi="宋体"/>
          <w:b/>
        </w:rPr>
      </w:pPr>
      <w:bookmarkStart w:id="52" w:name="_Toc25475"/>
      <w:bookmarkStart w:id="53" w:name="_Toc13557"/>
      <w:r>
        <w:rPr>
          <w:rFonts w:hint="eastAsia" w:ascii="宋体" w:hAnsi="宋体"/>
          <w:b/>
        </w:rPr>
        <w:t>投标人条件</w:t>
      </w:r>
      <w:bookmarkEnd w:id="52"/>
      <w:bookmarkEnd w:id="53"/>
    </w:p>
    <w:p>
      <w:pPr>
        <w:numPr>
          <w:ilvl w:val="0"/>
          <w:numId w:val="11"/>
        </w:numPr>
        <w:spacing w:line="360" w:lineRule="auto"/>
        <w:rPr>
          <w:rFonts w:ascii="宋体" w:hAnsi="宋体" w:cs="宋体"/>
          <w:szCs w:val="21"/>
        </w:rPr>
      </w:pPr>
      <w:r>
        <w:rPr>
          <w:rFonts w:hint="eastAsia" w:ascii="宋体" w:hAnsi="宋体" w:cs="宋体"/>
          <w:szCs w:val="21"/>
        </w:rPr>
        <w:t>本次投标单位必须获得产品品牌制造商的授权销售许可。</w:t>
      </w:r>
    </w:p>
    <w:p>
      <w:pPr>
        <w:pStyle w:val="2"/>
        <w:numPr>
          <w:ilvl w:val="0"/>
          <w:numId w:val="11"/>
        </w:numPr>
        <w:adjustRightInd w:val="0"/>
        <w:spacing w:after="120" w:line="360" w:lineRule="auto"/>
        <w:textAlignment w:val="baseline"/>
        <w:rPr>
          <w:rFonts w:hAnsi="宋体"/>
          <w:color w:val="000000"/>
          <w:szCs w:val="24"/>
        </w:rPr>
      </w:pPr>
      <w:r>
        <w:rPr>
          <w:rFonts w:hint="eastAsia" w:hAnsi="宋体"/>
          <w:color w:val="000000"/>
          <w:szCs w:val="24"/>
        </w:rPr>
        <w:t>具有三个七十万元超融合项目成功实施案例。</w:t>
      </w:r>
    </w:p>
    <w:p>
      <w:pPr>
        <w:pStyle w:val="2"/>
        <w:numPr>
          <w:ilvl w:val="0"/>
          <w:numId w:val="11"/>
        </w:numPr>
        <w:adjustRightInd w:val="0"/>
        <w:spacing w:after="120" w:line="360" w:lineRule="auto"/>
        <w:textAlignment w:val="baseline"/>
        <w:rPr>
          <w:rFonts w:hAnsi="宋体"/>
          <w:color w:val="000000"/>
          <w:szCs w:val="24"/>
        </w:rPr>
      </w:pPr>
      <w:r>
        <w:rPr>
          <w:rFonts w:hint="eastAsia" w:hAnsi="宋体"/>
          <w:szCs w:val="21"/>
        </w:rPr>
        <w:t xml:space="preserve">投标方具有相关部门颁发的资质证明文件，用于支持 </w:t>
      </w:r>
      <w:r>
        <w:rPr>
          <w:rFonts w:hint="eastAsia" w:hAnsi="宋体"/>
          <w:color w:val="000000"/>
          <w:szCs w:val="24"/>
        </w:rPr>
        <w:t>公司技术人员队伍实力雄厚、资源稳定、经营业绩良好，企业形象良好。</w:t>
      </w:r>
    </w:p>
    <w:p>
      <w:pPr>
        <w:numPr>
          <w:ilvl w:val="0"/>
          <w:numId w:val="11"/>
        </w:numPr>
        <w:tabs>
          <w:tab w:val="left" w:pos="540"/>
        </w:tabs>
        <w:adjustRightInd w:val="0"/>
        <w:spacing w:line="380" w:lineRule="atLeast"/>
        <w:textAlignment w:val="baseline"/>
        <w:rPr>
          <w:rFonts w:ascii="宋体" w:hAnsi="宋体" w:cs="宋体"/>
          <w:szCs w:val="21"/>
        </w:rPr>
      </w:pPr>
      <w:r>
        <w:rPr>
          <w:rFonts w:hint="eastAsia" w:ascii="宋体" w:hAnsi="宋体" w:cs="宋体"/>
          <w:szCs w:val="21"/>
        </w:rPr>
        <w:t>投标方工商注册资金要求在</w:t>
      </w:r>
      <w:r>
        <w:rPr>
          <w:rFonts w:ascii="宋体" w:hAnsi="宋体" w:cs="宋体"/>
          <w:szCs w:val="21"/>
        </w:rPr>
        <w:t>1000</w:t>
      </w:r>
      <w:r>
        <w:rPr>
          <w:rFonts w:hint="eastAsia" w:ascii="宋体" w:hAnsi="宋体" w:cs="宋体"/>
          <w:szCs w:val="21"/>
        </w:rPr>
        <w:t>万（含）以上。</w:t>
      </w:r>
    </w:p>
    <w:p>
      <w:pPr>
        <w:numPr>
          <w:ilvl w:val="0"/>
          <w:numId w:val="11"/>
        </w:numPr>
        <w:tabs>
          <w:tab w:val="left" w:pos="540"/>
        </w:tabs>
        <w:adjustRightInd w:val="0"/>
        <w:spacing w:line="380" w:lineRule="atLeast"/>
        <w:textAlignment w:val="baseline"/>
        <w:rPr>
          <w:rFonts w:ascii="宋体" w:hAnsi="宋体" w:cs="宋体"/>
          <w:szCs w:val="21"/>
        </w:rPr>
      </w:pPr>
      <w:r>
        <w:rPr>
          <w:rFonts w:hint="eastAsia" w:ascii="宋体" w:hAnsi="宋体" w:cs="宋体"/>
          <w:szCs w:val="21"/>
        </w:rPr>
        <w:t>在广州、佛山地区范围内具有服务队伍，且能够提供及时的技术服务；</w:t>
      </w:r>
    </w:p>
    <w:p>
      <w:pPr>
        <w:numPr>
          <w:ilvl w:val="0"/>
          <w:numId w:val="11"/>
        </w:numPr>
        <w:tabs>
          <w:tab w:val="left" w:pos="540"/>
        </w:tabs>
        <w:adjustRightInd w:val="0"/>
        <w:spacing w:line="380" w:lineRule="atLeast"/>
        <w:textAlignment w:val="baseline"/>
        <w:rPr>
          <w:rFonts w:ascii="宋体" w:hAnsi="宋体" w:cs="宋体"/>
          <w:szCs w:val="21"/>
        </w:rPr>
      </w:pPr>
      <w:r>
        <w:rPr>
          <w:rFonts w:ascii="宋体" w:hAnsi="宋体" w:cs="宋体"/>
          <w:szCs w:val="21"/>
        </w:rPr>
        <w:t>本项目不接受投标人对本项目中标后进行的分包、转包行为。</w:t>
      </w:r>
    </w:p>
    <w:p>
      <w:pPr>
        <w:pStyle w:val="2"/>
      </w:pPr>
    </w:p>
    <w:p>
      <w:pPr>
        <w:numPr>
          <w:ilvl w:val="0"/>
          <w:numId w:val="8"/>
        </w:numPr>
        <w:tabs>
          <w:tab w:val="left" w:pos="426"/>
        </w:tabs>
        <w:spacing w:line="360" w:lineRule="auto"/>
        <w:ind w:left="0" w:firstLine="0"/>
        <w:outlineLvl w:val="2"/>
      </w:pPr>
      <w:bookmarkStart w:id="54" w:name="_Toc125217109"/>
      <w:bookmarkStart w:id="55" w:name="_Toc125855735"/>
      <w:bookmarkStart w:id="56" w:name="_Toc1916"/>
      <w:bookmarkStart w:id="57" w:name="_Toc12345"/>
      <w:bookmarkStart w:id="58" w:name="_Toc12263012"/>
      <w:r>
        <w:rPr>
          <w:rFonts w:hint="eastAsia" w:ascii="宋体" w:hAnsi="宋体"/>
          <w:b/>
        </w:rPr>
        <w:t>招标方式</w:t>
      </w:r>
      <w:bookmarkEnd w:id="54"/>
      <w:bookmarkEnd w:id="55"/>
      <w:bookmarkEnd w:id="56"/>
      <w:bookmarkEnd w:id="57"/>
      <w:bookmarkEnd w:id="58"/>
    </w:p>
    <w:p>
      <w:pPr>
        <w:pStyle w:val="2"/>
        <w:spacing w:line="360" w:lineRule="auto"/>
        <w:ind w:firstLine="454"/>
        <w:rPr>
          <w:rFonts w:hAnsi="宋体"/>
          <w:color w:val="000000"/>
          <w:szCs w:val="24"/>
        </w:rPr>
      </w:pPr>
      <w:r>
        <w:rPr>
          <w:rFonts w:hAnsi="宋体"/>
          <w:color w:val="000000"/>
          <w:szCs w:val="24"/>
        </w:rPr>
        <w:t>招标分为</w:t>
      </w:r>
      <w:r>
        <w:rPr>
          <w:rFonts w:hint="eastAsia" w:hAnsi="宋体"/>
          <w:color w:val="000000"/>
          <w:szCs w:val="24"/>
        </w:rPr>
        <w:t>资质预审、</w:t>
      </w:r>
      <w:r>
        <w:rPr>
          <w:rFonts w:hAnsi="宋体"/>
          <w:color w:val="000000"/>
          <w:szCs w:val="24"/>
        </w:rPr>
        <w:t>技术标和商务标</w:t>
      </w:r>
      <w:r>
        <w:rPr>
          <w:rFonts w:hint="eastAsia" w:hAnsi="宋体"/>
          <w:color w:val="000000"/>
          <w:szCs w:val="24"/>
        </w:rPr>
        <w:t>三</w:t>
      </w:r>
      <w:r>
        <w:rPr>
          <w:rFonts w:hAnsi="宋体"/>
          <w:color w:val="000000"/>
          <w:szCs w:val="24"/>
        </w:rPr>
        <w:t>个阶段</w:t>
      </w:r>
      <w:r>
        <w:rPr>
          <w:rFonts w:hint="eastAsia" w:hAnsi="宋体"/>
          <w:color w:val="000000"/>
          <w:szCs w:val="24"/>
        </w:rPr>
        <w:t>。</w:t>
      </w:r>
    </w:p>
    <w:p>
      <w:pPr>
        <w:pStyle w:val="2"/>
        <w:spacing w:line="360" w:lineRule="auto"/>
        <w:ind w:firstLine="454"/>
        <w:rPr>
          <w:rFonts w:hAnsi="宋体"/>
          <w:color w:val="000000"/>
          <w:szCs w:val="24"/>
        </w:rPr>
      </w:pPr>
      <w:r>
        <w:rPr>
          <w:rFonts w:hint="eastAsia" w:hAnsi="宋体"/>
          <w:color w:val="000000"/>
          <w:szCs w:val="24"/>
        </w:rPr>
        <w:t>首先是资质审查阶段，对投标方公司资质、人员资质、品牌授权资质及标书要求其他类项就行资质初审，资质达标方可进入后续；然后是技术标阶段。投标方根据本招标文件的要求编写投标文件，招标方对投标文件进行综合评价，选出投标文件方案符合要求的系统实施商，如果需要的话，邀请其在特定时间内述标、为评标委员会成员讲解方案。最后由评标委员会选出入围方进入商务标环节。</w:t>
      </w:r>
    </w:p>
    <w:p>
      <w:pPr>
        <w:pStyle w:val="2"/>
        <w:spacing w:line="360" w:lineRule="auto"/>
        <w:ind w:firstLine="454"/>
        <w:rPr>
          <w:rFonts w:hAnsi="宋体"/>
          <w:color w:val="000000"/>
          <w:szCs w:val="24"/>
        </w:rPr>
      </w:pPr>
      <w:r>
        <w:rPr>
          <w:rFonts w:hint="eastAsia" w:hAnsi="宋体"/>
          <w:color w:val="000000"/>
          <w:szCs w:val="24"/>
        </w:rPr>
        <w:t>接下来，入围方接续进入商务标环节。招标方将就本项目与入围方进行商务谈判，就价格、资源保障、系统范围、产品渠道及售后服务等细节进一步沟通。具体以兴发铝业流程与信息中心\网络运营部与采购中心要求为准。</w:t>
      </w:r>
    </w:p>
    <w:p>
      <w:pPr>
        <w:pStyle w:val="2"/>
        <w:spacing w:line="360" w:lineRule="auto"/>
        <w:ind w:firstLine="454"/>
        <w:rPr>
          <w:rFonts w:hAnsi="宋体"/>
          <w:color w:val="000000"/>
          <w:szCs w:val="24"/>
        </w:rPr>
      </w:pPr>
    </w:p>
    <w:p>
      <w:pPr>
        <w:numPr>
          <w:ilvl w:val="0"/>
          <w:numId w:val="8"/>
        </w:numPr>
        <w:tabs>
          <w:tab w:val="left" w:pos="426"/>
        </w:tabs>
        <w:spacing w:line="360" w:lineRule="auto"/>
        <w:ind w:left="0" w:firstLine="0"/>
        <w:outlineLvl w:val="2"/>
        <w:rPr>
          <w:rFonts w:ascii="宋体" w:hAnsi="宋体"/>
          <w:b/>
        </w:rPr>
      </w:pPr>
      <w:bookmarkStart w:id="59" w:name="_Toc125855766"/>
      <w:bookmarkStart w:id="60" w:name="_Toc14613"/>
      <w:bookmarkStart w:id="61" w:name="_Toc12263040"/>
      <w:bookmarkStart w:id="62" w:name="_Toc125217140"/>
      <w:bookmarkStart w:id="63" w:name="_Toc851"/>
      <w:r>
        <w:rPr>
          <w:rFonts w:hint="eastAsia" w:ascii="宋体" w:hAnsi="宋体"/>
          <w:b/>
        </w:rPr>
        <w:t>对投标文件的评估和比较</w:t>
      </w:r>
      <w:bookmarkEnd w:id="59"/>
      <w:bookmarkEnd w:id="60"/>
      <w:bookmarkEnd w:id="61"/>
      <w:bookmarkEnd w:id="62"/>
      <w:bookmarkEnd w:id="63"/>
    </w:p>
    <w:p>
      <w:pPr>
        <w:pStyle w:val="2"/>
        <w:numPr>
          <w:ilvl w:val="0"/>
          <w:numId w:val="12"/>
        </w:numPr>
        <w:tabs>
          <w:tab w:val="left" w:pos="720"/>
          <w:tab w:val="clear" w:pos="360"/>
        </w:tabs>
        <w:adjustRightInd w:val="0"/>
        <w:spacing w:after="120" w:line="360" w:lineRule="auto"/>
        <w:ind w:left="359" w:leftChars="171"/>
        <w:textAlignment w:val="baseline"/>
        <w:rPr>
          <w:rFonts w:hAnsi="宋体"/>
          <w:color w:val="000000"/>
          <w:szCs w:val="24"/>
        </w:rPr>
      </w:pPr>
      <w:r>
        <w:rPr>
          <w:rFonts w:hint="eastAsia" w:hAnsi="宋体"/>
          <w:color w:val="000000"/>
          <w:szCs w:val="24"/>
        </w:rPr>
        <w:t>招标人及其组织的评标小组将对实质性响应的投标文件进行评估和比较。</w:t>
      </w:r>
    </w:p>
    <w:p>
      <w:pPr>
        <w:pStyle w:val="2"/>
        <w:numPr>
          <w:ilvl w:val="0"/>
          <w:numId w:val="12"/>
        </w:numPr>
        <w:tabs>
          <w:tab w:val="left" w:pos="720"/>
          <w:tab w:val="clear" w:pos="360"/>
        </w:tabs>
        <w:adjustRightInd w:val="0"/>
        <w:spacing w:after="120" w:line="360" w:lineRule="auto"/>
        <w:ind w:left="359" w:leftChars="171"/>
        <w:textAlignment w:val="baseline"/>
        <w:rPr>
          <w:rFonts w:hAnsi="宋体"/>
          <w:color w:val="000000"/>
          <w:szCs w:val="24"/>
        </w:rPr>
      </w:pPr>
      <w:r>
        <w:rPr>
          <w:rFonts w:hint="eastAsia" w:hAnsi="宋体"/>
          <w:color w:val="000000"/>
          <w:szCs w:val="24"/>
        </w:rPr>
        <w:t>评标时除考虑投标价外，还将考虑以下因素：</w:t>
      </w:r>
    </w:p>
    <w:p>
      <w:pPr>
        <w:pStyle w:val="2"/>
        <w:numPr>
          <w:ilvl w:val="0"/>
          <w:numId w:val="13"/>
        </w:numPr>
        <w:tabs>
          <w:tab w:val="left" w:pos="1080"/>
          <w:tab w:val="clear" w:pos="720"/>
        </w:tabs>
        <w:adjustRightInd w:val="0"/>
        <w:spacing w:after="120" w:line="360" w:lineRule="auto"/>
        <w:ind w:left="720" w:leftChars="343"/>
        <w:textAlignment w:val="baseline"/>
        <w:rPr>
          <w:rFonts w:hAnsi="宋体"/>
          <w:color w:val="000000"/>
          <w:szCs w:val="24"/>
        </w:rPr>
      </w:pPr>
      <w:r>
        <w:rPr>
          <w:rFonts w:hint="eastAsia" w:hAnsi="宋体"/>
          <w:color w:val="000000"/>
          <w:szCs w:val="24"/>
        </w:rPr>
        <w:t>参与团队的综合实施能力以及遇到风险超出团队能力以外的支持因素；</w:t>
      </w:r>
    </w:p>
    <w:p>
      <w:pPr>
        <w:pStyle w:val="2"/>
        <w:numPr>
          <w:ilvl w:val="0"/>
          <w:numId w:val="13"/>
        </w:numPr>
        <w:tabs>
          <w:tab w:val="left" w:pos="1080"/>
          <w:tab w:val="clear" w:pos="720"/>
        </w:tabs>
        <w:adjustRightInd w:val="0"/>
        <w:spacing w:after="120" w:line="360" w:lineRule="auto"/>
        <w:ind w:left="720" w:leftChars="343"/>
        <w:textAlignment w:val="baseline"/>
        <w:rPr>
          <w:rFonts w:hAnsi="宋体"/>
          <w:color w:val="000000"/>
          <w:szCs w:val="24"/>
        </w:rPr>
      </w:pPr>
      <w:r>
        <w:rPr>
          <w:rFonts w:hint="eastAsia" w:hAnsi="宋体"/>
          <w:color w:val="000000"/>
          <w:szCs w:val="24"/>
        </w:rPr>
        <w:t>实施服务商的广佛地区本地化资源配备情况、团队的稳定性、资源保障</w:t>
      </w:r>
    </w:p>
    <w:p>
      <w:pPr>
        <w:pStyle w:val="2"/>
        <w:numPr>
          <w:ilvl w:val="0"/>
          <w:numId w:val="13"/>
        </w:numPr>
        <w:tabs>
          <w:tab w:val="left" w:pos="1080"/>
          <w:tab w:val="clear" w:pos="720"/>
        </w:tabs>
        <w:adjustRightInd w:val="0"/>
        <w:spacing w:after="120" w:line="360" w:lineRule="auto"/>
        <w:ind w:left="720" w:leftChars="343"/>
        <w:textAlignment w:val="baseline"/>
        <w:rPr>
          <w:rFonts w:hAnsi="宋体"/>
          <w:color w:val="000000"/>
          <w:szCs w:val="24"/>
        </w:rPr>
      </w:pPr>
      <w:r>
        <w:rPr>
          <w:rFonts w:hint="eastAsia" w:hAnsi="宋体"/>
          <w:color w:val="000000"/>
          <w:szCs w:val="24"/>
        </w:rPr>
        <w:t>售后服务能够提供整体备件或是重要配件放置甲方使用区域</w:t>
      </w:r>
    </w:p>
    <w:p>
      <w:pPr>
        <w:pStyle w:val="2"/>
        <w:numPr>
          <w:ilvl w:val="0"/>
          <w:numId w:val="13"/>
        </w:numPr>
        <w:tabs>
          <w:tab w:val="left" w:pos="1080"/>
          <w:tab w:val="clear" w:pos="720"/>
        </w:tabs>
        <w:adjustRightInd w:val="0"/>
        <w:spacing w:after="120" w:line="360" w:lineRule="auto"/>
        <w:ind w:left="720" w:leftChars="343"/>
        <w:textAlignment w:val="baseline"/>
        <w:rPr>
          <w:rFonts w:hAnsi="宋体"/>
          <w:color w:val="000000"/>
          <w:szCs w:val="24"/>
        </w:rPr>
      </w:pPr>
      <w:r>
        <w:rPr>
          <w:rFonts w:hint="eastAsia" w:hAnsi="宋体"/>
          <w:color w:val="000000"/>
          <w:szCs w:val="24"/>
        </w:rPr>
        <w:t>前期已进行过的评估的综合因素；</w:t>
      </w:r>
    </w:p>
    <w:p>
      <w:pPr>
        <w:pStyle w:val="2"/>
        <w:numPr>
          <w:ilvl w:val="0"/>
          <w:numId w:val="13"/>
        </w:numPr>
        <w:tabs>
          <w:tab w:val="left" w:pos="1080"/>
          <w:tab w:val="clear" w:pos="720"/>
        </w:tabs>
        <w:adjustRightInd w:val="0"/>
        <w:spacing w:after="120" w:line="360" w:lineRule="auto"/>
        <w:ind w:left="720" w:leftChars="343"/>
        <w:textAlignment w:val="baseline"/>
        <w:rPr>
          <w:rFonts w:hAnsi="宋体"/>
          <w:color w:val="000000"/>
          <w:szCs w:val="24"/>
        </w:rPr>
      </w:pPr>
      <w:r>
        <w:rPr>
          <w:rFonts w:hint="eastAsia" w:hAnsi="宋体"/>
          <w:color w:val="000000"/>
          <w:szCs w:val="24"/>
        </w:rPr>
        <w:t>技术架构、功能模块、性能指标和扩展能力；</w:t>
      </w:r>
    </w:p>
    <w:p>
      <w:pPr>
        <w:pStyle w:val="2"/>
        <w:numPr>
          <w:ilvl w:val="0"/>
          <w:numId w:val="13"/>
        </w:numPr>
        <w:tabs>
          <w:tab w:val="left" w:pos="1080"/>
          <w:tab w:val="clear" w:pos="720"/>
        </w:tabs>
        <w:adjustRightInd w:val="0"/>
        <w:spacing w:after="120" w:line="360" w:lineRule="auto"/>
        <w:ind w:left="720" w:leftChars="343"/>
        <w:textAlignment w:val="baseline"/>
        <w:rPr>
          <w:rFonts w:hAnsi="宋体"/>
          <w:color w:val="000000"/>
          <w:szCs w:val="24"/>
        </w:rPr>
      </w:pPr>
      <w:r>
        <w:rPr>
          <w:rFonts w:hint="eastAsia" w:hAnsi="宋体"/>
          <w:color w:val="000000"/>
          <w:szCs w:val="24"/>
        </w:rPr>
        <w:t>各种配套资料的齐全性；</w:t>
      </w:r>
    </w:p>
    <w:p>
      <w:pPr>
        <w:pStyle w:val="2"/>
        <w:numPr>
          <w:ilvl w:val="0"/>
          <w:numId w:val="13"/>
        </w:numPr>
        <w:tabs>
          <w:tab w:val="left" w:pos="1080"/>
          <w:tab w:val="clear" w:pos="720"/>
        </w:tabs>
        <w:adjustRightInd w:val="0"/>
        <w:spacing w:after="120" w:line="360" w:lineRule="auto"/>
        <w:ind w:left="720" w:leftChars="343"/>
        <w:textAlignment w:val="baseline"/>
        <w:rPr>
          <w:rFonts w:hAnsi="宋体"/>
          <w:color w:val="000000"/>
          <w:szCs w:val="24"/>
        </w:rPr>
      </w:pPr>
      <w:r>
        <w:rPr>
          <w:rFonts w:hint="eastAsia" w:hAnsi="宋体"/>
          <w:color w:val="000000"/>
          <w:szCs w:val="24"/>
        </w:rPr>
        <w:t>投标人对产品安装、调试、开通的能力和时间性要求；</w:t>
      </w:r>
    </w:p>
    <w:p>
      <w:pPr>
        <w:pStyle w:val="2"/>
        <w:numPr>
          <w:ilvl w:val="0"/>
          <w:numId w:val="13"/>
        </w:numPr>
        <w:tabs>
          <w:tab w:val="left" w:pos="1080"/>
          <w:tab w:val="clear" w:pos="720"/>
        </w:tabs>
        <w:adjustRightInd w:val="0"/>
        <w:spacing w:after="120" w:line="360" w:lineRule="auto"/>
        <w:ind w:left="720" w:leftChars="343"/>
        <w:textAlignment w:val="baseline"/>
        <w:rPr>
          <w:rFonts w:hAnsi="宋体"/>
          <w:color w:val="000000"/>
          <w:szCs w:val="24"/>
        </w:rPr>
      </w:pPr>
      <w:r>
        <w:rPr>
          <w:rFonts w:hint="eastAsia" w:hAnsi="宋体"/>
          <w:color w:val="000000"/>
          <w:szCs w:val="24"/>
        </w:rPr>
        <w:t>投标人在中华人民共和国境内为其所供产品提供客户化及售后服务的可能性；</w:t>
      </w:r>
    </w:p>
    <w:p>
      <w:pPr>
        <w:pStyle w:val="2"/>
        <w:numPr>
          <w:ilvl w:val="0"/>
          <w:numId w:val="13"/>
        </w:numPr>
        <w:tabs>
          <w:tab w:val="left" w:pos="1080"/>
          <w:tab w:val="clear" w:pos="720"/>
        </w:tabs>
        <w:adjustRightInd w:val="0"/>
        <w:spacing w:after="120" w:line="360" w:lineRule="auto"/>
        <w:ind w:left="720" w:leftChars="343"/>
        <w:textAlignment w:val="baseline"/>
        <w:rPr>
          <w:rFonts w:hAnsi="宋体"/>
          <w:color w:val="000000"/>
          <w:szCs w:val="24"/>
        </w:rPr>
      </w:pPr>
      <w:r>
        <w:rPr>
          <w:rFonts w:hint="eastAsia" w:hAnsi="宋体"/>
          <w:color w:val="000000"/>
          <w:szCs w:val="24"/>
        </w:rPr>
        <w:t>技术规格所要求的有关服务的费用；</w:t>
      </w:r>
    </w:p>
    <w:p>
      <w:pPr>
        <w:pStyle w:val="2"/>
        <w:numPr>
          <w:ilvl w:val="0"/>
          <w:numId w:val="13"/>
        </w:numPr>
        <w:tabs>
          <w:tab w:val="left" w:pos="1080"/>
          <w:tab w:val="clear" w:pos="720"/>
        </w:tabs>
        <w:adjustRightInd w:val="0"/>
        <w:spacing w:after="120" w:line="360" w:lineRule="auto"/>
        <w:ind w:left="720" w:leftChars="343"/>
        <w:textAlignment w:val="baseline"/>
        <w:rPr>
          <w:rFonts w:hAnsi="宋体"/>
          <w:color w:val="000000"/>
          <w:szCs w:val="24"/>
        </w:rPr>
      </w:pPr>
      <w:r>
        <w:rPr>
          <w:rFonts w:hint="eastAsia" w:hAnsi="宋体"/>
          <w:color w:val="000000"/>
          <w:szCs w:val="24"/>
        </w:rPr>
        <w:t>其他特殊要求因素（如安全及环保等）。</w:t>
      </w:r>
    </w:p>
    <w:p>
      <w:pPr>
        <w:spacing w:line="360" w:lineRule="auto"/>
        <w:rPr>
          <w:rFonts w:ascii="宋体" w:hAnsi="宋体"/>
        </w:rPr>
      </w:pPr>
    </w:p>
    <w:p>
      <w:pPr>
        <w:numPr>
          <w:ilvl w:val="0"/>
          <w:numId w:val="8"/>
        </w:numPr>
        <w:tabs>
          <w:tab w:val="left" w:pos="426"/>
        </w:tabs>
        <w:spacing w:line="360" w:lineRule="auto"/>
        <w:ind w:left="0" w:firstLine="0"/>
        <w:outlineLvl w:val="2"/>
        <w:rPr>
          <w:rFonts w:ascii="宋体" w:hAnsi="宋体"/>
          <w:b/>
        </w:rPr>
      </w:pPr>
      <w:bookmarkStart w:id="64" w:name="_Toc7297"/>
      <w:bookmarkStart w:id="65" w:name="_Toc23472"/>
      <w:r>
        <w:rPr>
          <w:rFonts w:hint="eastAsia" w:ascii="宋体" w:hAnsi="宋体"/>
          <w:b/>
        </w:rPr>
        <w:t>投标费用</w:t>
      </w:r>
      <w:bookmarkEnd w:id="64"/>
      <w:bookmarkEnd w:id="65"/>
    </w:p>
    <w:p>
      <w:pPr>
        <w:numPr>
          <w:ilvl w:val="0"/>
          <w:numId w:val="14"/>
        </w:numPr>
        <w:spacing w:line="360" w:lineRule="auto"/>
        <w:ind w:left="374" w:hanging="373" w:hangingChars="178"/>
        <w:rPr>
          <w:rFonts w:ascii="宋体" w:hAnsi="宋体"/>
        </w:rPr>
      </w:pPr>
      <w:r>
        <w:rPr>
          <w:rFonts w:hint="eastAsia" w:ascii="宋体" w:hAnsi="宋体"/>
        </w:rPr>
        <w:t>投标人应承担本次投标编制投标文件、制作样板所涉及的一切费用。不论投标结果如何，招标人对上述费用不负任何责任。</w:t>
      </w:r>
    </w:p>
    <w:p>
      <w:pPr>
        <w:numPr>
          <w:ilvl w:val="0"/>
          <w:numId w:val="14"/>
        </w:numPr>
        <w:spacing w:line="360" w:lineRule="auto"/>
        <w:ind w:left="374" w:hanging="373" w:hangingChars="178"/>
        <w:rPr>
          <w:rFonts w:ascii="宋体" w:hAnsi="宋体"/>
        </w:rPr>
      </w:pPr>
      <w:r>
        <w:rPr>
          <w:rFonts w:hint="eastAsia" w:ascii="宋体" w:hAnsi="宋体"/>
        </w:rPr>
        <w:t>不论投标结果任何，投标人提交的所有投标资料不退回。</w:t>
      </w:r>
    </w:p>
    <w:p>
      <w:pPr>
        <w:tabs>
          <w:tab w:val="left" w:pos="709"/>
        </w:tabs>
        <w:spacing w:line="360" w:lineRule="auto"/>
        <w:rPr>
          <w:rFonts w:ascii="宋体" w:hAnsi="宋体"/>
        </w:rPr>
      </w:pPr>
    </w:p>
    <w:p>
      <w:pPr>
        <w:numPr>
          <w:ilvl w:val="0"/>
          <w:numId w:val="8"/>
        </w:numPr>
        <w:tabs>
          <w:tab w:val="left" w:pos="426"/>
        </w:tabs>
        <w:spacing w:line="360" w:lineRule="auto"/>
        <w:ind w:left="0" w:firstLine="0"/>
        <w:outlineLvl w:val="2"/>
        <w:rPr>
          <w:rFonts w:ascii="宋体" w:hAnsi="宋体"/>
          <w:b/>
        </w:rPr>
      </w:pPr>
      <w:bookmarkStart w:id="66" w:name="_Toc24029"/>
      <w:bookmarkStart w:id="67" w:name="_Toc13812"/>
      <w:r>
        <w:rPr>
          <w:rFonts w:hint="eastAsia" w:ascii="宋体" w:hAnsi="宋体"/>
          <w:b/>
        </w:rPr>
        <w:t>招标文件的组成、解释、修改及补充</w:t>
      </w:r>
      <w:bookmarkEnd w:id="66"/>
      <w:bookmarkEnd w:id="67"/>
    </w:p>
    <w:p>
      <w:pPr>
        <w:numPr>
          <w:ilvl w:val="0"/>
          <w:numId w:val="15"/>
        </w:numPr>
        <w:spacing w:line="360" w:lineRule="auto"/>
        <w:ind w:left="0" w:firstLine="0"/>
        <w:rPr>
          <w:rFonts w:ascii="宋体" w:hAnsi="宋体"/>
          <w:b/>
        </w:rPr>
      </w:pPr>
      <w:r>
        <w:rPr>
          <w:rFonts w:hint="eastAsia" w:ascii="宋体" w:hAnsi="宋体"/>
          <w:b/>
        </w:rPr>
        <w:t>招标文件的组成</w:t>
      </w:r>
    </w:p>
    <w:p>
      <w:pPr>
        <w:numPr>
          <w:ilvl w:val="0"/>
          <w:numId w:val="16"/>
        </w:numPr>
        <w:spacing w:line="360" w:lineRule="auto"/>
        <w:ind w:left="420" w:hanging="420" w:hangingChars="200"/>
        <w:rPr>
          <w:rFonts w:ascii="宋体" w:hAnsi="宋体"/>
        </w:rPr>
      </w:pPr>
      <w:r>
        <w:rPr>
          <w:rFonts w:hint="eastAsia" w:ascii="宋体" w:hAnsi="宋体"/>
        </w:rPr>
        <w:t>招标文件文本及所有附件。</w:t>
      </w:r>
    </w:p>
    <w:p>
      <w:pPr>
        <w:numPr>
          <w:ilvl w:val="0"/>
          <w:numId w:val="16"/>
        </w:numPr>
        <w:spacing w:line="360" w:lineRule="auto"/>
        <w:ind w:left="420" w:hanging="420" w:hangingChars="200"/>
        <w:rPr>
          <w:rFonts w:ascii="宋体" w:hAnsi="宋体"/>
        </w:rPr>
      </w:pPr>
      <w:r>
        <w:rPr>
          <w:rFonts w:hint="eastAsia" w:ascii="宋体" w:hAnsi="宋体"/>
        </w:rPr>
        <w:t>项目说明、功能需求表。</w:t>
      </w:r>
    </w:p>
    <w:p>
      <w:pPr>
        <w:numPr>
          <w:ilvl w:val="0"/>
          <w:numId w:val="16"/>
        </w:numPr>
        <w:spacing w:line="360" w:lineRule="auto"/>
        <w:ind w:left="420" w:hanging="420" w:hangingChars="200"/>
        <w:rPr>
          <w:rFonts w:ascii="宋体" w:hAnsi="宋体"/>
        </w:rPr>
      </w:pPr>
      <w:r>
        <w:rPr>
          <w:rFonts w:hint="eastAsia" w:ascii="宋体" w:hAnsi="宋体"/>
        </w:rPr>
        <w:t>技术规范及行业规范。</w:t>
      </w:r>
    </w:p>
    <w:p>
      <w:pPr>
        <w:numPr>
          <w:ilvl w:val="0"/>
          <w:numId w:val="16"/>
        </w:numPr>
        <w:spacing w:line="360" w:lineRule="auto"/>
        <w:ind w:left="420" w:hanging="420" w:hangingChars="200"/>
        <w:rPr>
          <w:rFonts w:ascii="宋体" w:hAnsi="宋体"/>
        </w:rPr>
      </w:pPr>
      <w:r>
        <w:rPr>
          <w:rFonts w:hint="eastAsia" w:ascii="宋体" w:hAnsi="宋体"/>
        </w:rPr>
        <w:t>招标答疑资料。</w:t>
      </w:r>
    </w:p>
    <w:p>
      <w:pPr>
        <w:numPr>
          <w:ilvl w:val="0"/>
          <w:numId w:val="16"/>
        </w:numPr>
        <w:spacing w:line="360" w:lineRule="auto"/>
        <w:ind w:left="420" w:hanging="420" w:hangingChars="200"/>
        <w:rPr>
          <w:rFonts w:ascii="宋体" w:hAnsi="宋体"/>
          <w:b/>
        </w:rPr>
      </w:pPr>
      <w:r>
        <w:rPr>
          <w:rFonts w:hint="eastAsia" w:ascii="宋体" w:hAnsi="宋体"/>
        </w:rPr>
        <w:t>正式回标前的招标人发出的所有补充文件。</w:t>
      </w:r>
    </w:p>
    <w:p>
      <w:pPr>
        <w:numPr>
          <w:ilvl w:val="0"/>
          <w:numId w:val="15"/>
        </w:numPr>
        <w:spacing w:line="360" w:lineRule="auto"/>
        <w:ind w:left="0" w:firstLine="0"/>
        <w:rPr>
          <w:rFonts w:ascii="宋体" w:hAnsi="宋体"/>
          <w:b/>
        </w:rPr>
      </w:pPr>
      <w:r>
        <w:rPr>
          <w:rFonts w:hint="eastAsia" w:ascii="宋体" w:hAnsi="宋体"/>
          <w:b/>
        </w:rPr>
        <w:t>招标文件的解释</w:t>
      </w:r>
    </w:p>
    <w:p>
      <w:pPr>
        <w:numPr>
          <w:ilvl w:val="0"/>
          <w:numId w:val="17"/>
        </w:numPr>
        <w:spacing w:line="360" w:lineRule="auto"/>
        <w:ind w:left="374" w:hanging="373" w:hangingChars="178"/>
        <w:rPr>
          <w:rFonts w:ascii="宋体" w:hAnsi="宋体"/>
        </w:rPr>
      </w:pPr>
      <w:r>
        <w:rPr>
          <w:rFonts w:hint="eastAsia" w:ascii="宋体" w:hAnsi="宋体"/>
        </w:rPr>
        <w:t>投标人在收到招标文件后，若有疑问需要澄清，应于收到招标文件后3</w:t>
      </w:r>
      <w:r>
        <w:rPr>
          <w:rFonts w:ascii="宋体" w:hAnsi="宋体"/>
        </w:rPr>
        <w:t>-5</w:t>
      </w:r>
      <w:r>
        <w:rPr>
          <w:rFonts w:hint="eastAsia" w:ascii="宋体" w:hAnsi="宋体"/>
        </w:rPr>
        <w:t>天内以书面形式向招标人提出，招标人将在3天内以书面形式回答各投标人。</w:t>
      </w:r>
    </w:p>
    <w:p>
      <w:pPr>
        <w:numPr>
          <w:ilvl w:val="0"/>
          <w:numId w:val="17"/>
        </w:numPr>
        <w:spacing w:line="360" w:lineRule="auto"/>
        <w:ind w:left="374" w:hanging="373" w:hangingChars="178"/>
        <w:rPr>
          <w:rFonts w:ascii="宋体" w:hAnsi="宋体"/>
          <w:b/>
        </w:rPr>
      </w:pPr>
      <w:r>
        <w:rPr>
          <w:rFonts w:hint="eastAsia" w:ascii="宋体" w:hAnsi="宋体"/>
        </w:rPr>
        <w:t>如投标人在回标前无任何书面问题，则表示投标人已默认和接受招标文件。</w:t>
      </w:r>
    </w:p>
    <w:p>
      <w:pPr>
        <w:numPr>
          <w:ilvl w:val="0"/>
          <w:numId w:val="15"/>
        </w:numPr>
        <w:spacing w:line="360" w:lineRule="auto"/>
        <w:ind w:left="0" w:firstLine="0"/>
        <w:rPr>
          <w:rFonts w:ascii="宋体" w:hAnsi="宋体"/>
          <w:b/>
        </w:rPr>
      </w:pPr>
      <w:r>
        <w:rPr>
          <w:rFonts w:hint="eastAsia" w:ascii="宋体" w:hAnsi="宋体"/>
          <w:b/>
        </w:rPr>
        <w:t>招标文件的修改及补充</w:t>
      </w:r>
    </w:p>
    <w:p>
      <w:pPr>
        <w:numPr>
          <w:ilvl w:val="0"/>
          <w:numId w:val="18"/>
        </w:numPr>
        <w:spacing w:line="360" w:lineRule="auto"/>
        <w:ind w:left="374" w:hanging="373" w:hangingChars="178"/>
        <w:rPr>
          <w:rFonts w:ascii="宋体" w:hAnsi="宋体"/>
        </w:rPr>
      </w:pPr>
      <w:r>
        <w:rPr>
          <w:rFonts w:hint="eastAsia" w:ascii="宋体" w:hAnsi="宋体"/>
        </w:rPr>
        <w:t>在投标截止时间前，招标人有可能以补充通知的方式修改招标文件。</w:t>
      </w:r>
    </w:p>
    <w:p>
      <w:pPr>
        <w:numPr>
          <w:ilvl w:val="0"/>
          <w:numId w:val="18"/>
        </w:numPr>
        <w:spacing w:line="360" w:lineRule="auto"/>
        <w:ind w:left="374" w:hanging="373" w:hangingChars="178"/>
        <w:rPr>
          <w:rFonts w:ascii="宋体" w:hAnsi="宋体"/>
        </w:rPr>
      </w:pPr>
      <w:r>
        <w:rPr>
          <w:rFonts w:hint="eastAsia" w:ascii="宋体" w:hAnsi="宋体"/>
        </w:rPr>
        <w:t>补充通知将以书面方式发给各投标人，补充通知作为招标文件的组成部分，对投标人起同等约束作用。招标人在发出书面通知时，投标人应及时到招标人处领取书面通知。</w:t>
      </w:r>
    </w:p>
    <w:p>
      <w:pPr>
        <w:numPr>
          <w:ilvl w:val="0"/>
          <w:numId w:val="18"/>
        </w:numPr>
        <w:spacing w:line="360" w:lineRule="auto"/>
        <w:ind w:left="374" w:hanging="373" w:hangingChars="178"/>
        <w:rPr>
          <w:rFonts w:ascii="宋体" w:hAnsi="宋体"/>
        </w:rPr>
      </w:pPr>
      <w:r>
        <w:rPr>
          <w:rFonts w:hint="eastAsia" w:ascii="宋体" w:hAnsi="宋体"/>
        </w:rPr>
        <w:t>为使投标人在编制投标文件时把补充通知内容考虑进去，招标人将可能延长递交投标文件的截止时间，具体时间将在补充通知中写明。</w:t>
      </w:r>
    </w:p>
    <w:p>
      <w:pPr>
        <w:spacing w:line="360" w:lineRule="auto"/>
        <w:rPr>
          <w:rFonts w:ascii="宋体" w:hAnsi="宋体"/>
        </w:rPr>
      </w:pPr>
    </w:p>
    <w:p>
      <w:pPr>
        <w:numPr>
          <w:ilvl w:val="0"/>
          <w:numId w:val="8"/>
        </w:numPr>
        <w:tabs>
          <w:tab w:val="left" w:pos="426"/>
        </w:tabs>
        <w:spacing w:line="360" w:lineRule="auto"/>
        <w:ind w:left="0" w:firstLine="0"/>
        <w:outlineLvl w:val="2"/>
        <w:rPr>
          <w:rFonts w:ascii="宋体" w:hAnsi="宋体"/>
          <w:b/>
        </w:rPr>
      </w:pPr>
      <w:bookmarkStart w:id="68" w:name="_Toc9562"/>
      <w:bookmarkStart w:id="69" w:name="_Toc10447"/>
      <w:r>
        <w:rPr>
          <w:rFonts w:hint="eastAsia" w:ascii="宋体" w:hAnsi="宋体"/>
          <w:b/>
        </w:rPr>
        <w:t>投标文件的编制</w:t>
      </w:r>
      <w:bookmarkEnd w:id="68"/>
      <w:bookmarkEnd w:id="69"/>
    </w:p>
    <w:p>
      <w:pPr>
        <w:tabs>
          <w:tab w:val="left" w:pos="567"/>
        </w:tabs>
        <w:spacing w:line="360" w:lineRule="auto"/>
        <w:rPr>
          <w:rFonts w:ascii="宋体" w:hAnsi="宋体"/>
          <w:b/>
        </w:rPr>
      </w:pPr>
      <w:r>
        <w:rPr>
          <w:rFonts w:hint="eastAsia" w:ascii="宋体" w:hAnsi="宋体"/>
          <w:b/>
        </w:rPr>
        <w:t>本次招标要求提交的投标文件包括：资质内容、商务标及技术标。</w:t>
      </w:r>
    </w:p>
    <w:p>
      <w:pPr>
        <w:numPr>
          <w:ilvl w:val="0"/>
          <w:numId w:val="19"/>
        </w:numPr>
        <w:spacing w:line="360" w:lineRule="auto"/>
        <w:rPr>
          <w:rFonts w:ascii="宋体" w:hAnsi="宋体"/>
          <w:b/>
        </w:rPr>
      </w:pPr>
      <w:r>
        <w:rPr>
          <w:rFonts w:hint="eastAsia" w:ascii="宋体" w:hAnsi="宋体"/>
          <w:b/>
        </w:rPr>
        <w:t>资质内容及要求</w:t>
      </w:r>
    </w:p>
    <w:p>
      <w:pPr>
        <w:numPr>
          <w:ilvl w:val="0"/>
          <w:numId w:val="20"/>
        </w:numPr>
        <w:spacing w:line="360" w:lineRule="auto"/>
        <w:ind w:left="374" w:hanging="373" w:hangingChars="178"/>
        <w:rPr>
          <w:rFonts w:ascii="宋体" w:hAnsi="宋体"/>
        </w:rPr>
      </w:pPr>
      <w:r>
        <w:rPr>
          <w:rFonts w:hint="eastAsia" w:ascii="宋体" w:hAnsi="宋体"/>
        </w:rPr>
        <w:t>投标公司、人员资质证书、技术人员力量等企业资料</w:t>
      </w:r>
    </w:p>
    <w:p>
      <w:pPr>
        <w:numPr>
          <w:ilvl w:val="0"/>
          <w:numId w:val="20"/>
        </w:numPr>
        <w:spacing w:line="360" w:lineRule="auto"/>
        <w:ind w:left="374" w:hanging="373" w:hangingChars="178"/>
        <w:rPr>
          <w:rFonts w:ascii="宋体" w:hAnsi="宋体"/>
        </w:rPr>
      </w:pPr>
      <w:r>
        <w:rPr>
          <w:rFonts w:hint="eastAsia" w:ascii="宋体" w:hAnsi="宋体"/>
        </w:rPr>
        <w:t>投标人近两年来同类产品的业绩列表及证明文件（合同）。</w:t>
      </w:r>
    </w:p>
    <w:p>
      <w:pPr>
        <w:numPr>
          <w:ilvl w:val="0"/>
          <w:numId w:val="20"/>
        </w:numPr>
        <w:spacing w:line="360" w:lineRule="auto"/>
        <w:ind w:left="374" w:hanging="373" w:hangingChars="178"/>
        <w:rPr>
          <w:rFonts w:ascii="宋体" w:hAnsi="宋体"/>
        </w:rPr>
      </w:pPr>
      <w:r>
        <w:rPr>
          <w:rFonts w:hint="eastAsia" w:ascii="宋体" w:hAnsi="宋体"/>
        </w:rPr>
        <w:t>投标人认为其他有必要资料</w:t>
      </w:r>
    </w:p>
    <w:p>
      <w:pPr>
        <w:numPr>
          <w:ilvl w:val="0"/>
          <w:numId w:val="19"/>
        </w:numPr>
        <w:spacing w:line="360" w:lineRule="auto"/>
        <w:rPr>
          <w:rFonts w:ascii="宋体" w:hAnsi="宋体"/>
          <w:b/>
        </w:rPr>
      </w:pPr>
      <w:r>
        <w:rPr>
          <w:rFonts w:hint="eastAsia" w:ascii="宋体" w:hAnsi="宋体"/>
          <w:b/>
        </w:rPr>
        <w:t>商务标内容及要求</w:t>
      </w:r>
    </w:p>
    <w:p>
      <w:pPr>
        <w:numPr>
          <w:ilvl w:val="0"/>
          <w:numId w:val="21"/>
        </w:numPr>
        <w:spacing w:line="360" w:lineRule="auto"/>
        <w:ind w:left="374" w:hanging="373" w:hangingChars="178"/>
        <w:rPr>
          <w:rFonts w:ascii="宋体" w:hAnsi="宋体"/>
        </w:rPr>
      </w:pPr>
      <w:r>
        <w:rPr>
          <w:rFonts w:hint="eastAsia" w:ascii="宋体" w:hAnsi="宋体"/>
        </w:rPr>
        <w:t>投标文件（商务标）封面（按招标文件附件1格式）。</w:t>
      </w:r>
    </w:p>
    <w:p>
      <w:pPr>
        <w:numPr>
          <w:ilvl w:val="0"/>
          <w:numId w:val="21"/>
        </w:numPr>
        <w:spacing w:line="360" w:lineRule="auto"/>
        <w:ind w:left="374" w:hanging="373" w:hangingChars="178"/>
        <w:rPr>
          <w:rFonts w:ascii="宋体" w:hAnsi="宋体"/>
        </w:rPr>
      </w:pPr>
      <w:r>
        <w:rPr>
          <w:rFonts w:hint="eastAsia" w:ascii="宋体" w:hAnsi="宋体"/>
        </w:rPr>
        <w:t>投标文件（商务标）目录（格式由投标人自行编制）。</w:t>
      </w:r>
    </w:p>
    <w:p>
      <w:pPr>
        <w:numPr>
          <w:ilvl w:val="0"/>
          <w:numId w:val="21"/>
        </w:numPr>
        <w:spacing w:line="360" w:lineRule="auto"/>
        <w:ind w:left="374" w:hanging="373" w:hangingChars="178"/>
        <w:rPr>
          <w:rFonts w:ascii="宋体" w:hAnsi="宋体"/>
        </w:rPr>
      </w:pPr>
      <w:r>
        <w:rPr>
          <w:rFonts w:hint="eastAsia" w:ascii="宋体" w:hAnsi="宋体"/>
        </w:rPr>
        <w:t>投标书（按招标文件附件3格式）。</w:t>
      </w:r>
    </w:p>
    <w:p>
      <w:pPr>
        <w:numPr>
          <w:ilvl w:val="0"/>
          <w:numId w:val="21"/>
        </w:numPr>
        <w:spacing w:line="360" w:lineRule="auto"/>
        <w:ind w:left="374" w:hanging="373" w:hangingChars="178"/>
        <w:rPr>
          <w:rFonts w:ascii="宋体" w:hAnsi="宋体"/>
        </w:rPr>
      </w:pPr>
      <w:r>
        <w:rPr>
          <w:rFonts w:hint="eastAsia" w:ascii="宋体" w:hAnsi="宋体"/>
        </w:rPr>
        <w:t>法定代表人授权书（法定代表人不到场的情况下出具，按招标文件附件4格式）。</w:t>
      </w:r>
    </w:p>
    <w:p>
      <w:pPr>
        <w:numPr>
          <w:ilvl w:val="0"/>
          <w:numId w:val="21"/>
        </w:numPr>
        <w:spacing w:line="360" w:lineRule="auto"/>
        <w:ind w:left="374" w:hanging="373" w:hangingChars="178"/>
        <w:rPr>
          <w:rFonts w:ascii="宋体" w:hAnsi="宋体"/>
        </w:rPr>
      </w:pPr>
      <w:r>
        <w:rPr>
          <w:rFonts w:hint="eastAsia" w:ascii="宋体" w:hAnsi="宋体"/>
        </w:rPr>
        <w:t>报价明细表，按excel格式制作（必须有清单且每项报价，只有整体报价的将视为废标）。</w:t>
      </w:r>
    </w:p>
    <w:p>
      <w:pPr>
        <w:numPr>
          <w:ilvl w:val="0"/>
          <w:numId w:val="21"/>
        </w:numPr>
        <w:spacing w:line="360" w:lineRule="auto"/>
        <w:ind w:left="374" w:hanging="373" w:hangingChars="178"/>
        <w:rPr>
          <w:rFonts w:ascii="宋体" w:hAnsi="宋体"/>
        </w:rPr>
      </w:pPr>
      <w:r>
        <w:rPr>
          <w:rFonts w:hint="eastAsia" w:ascii="宋体" w:hAnsi="宋体"/>
        </w:rPr>
        <w:t>主要设备材料品牌表（见附件5）</w:t>
      </w:r>
    </w:p>
    <w:p>
      <w:pPr>
        <w:numPr>
          <w:ilvl w:val="0"/>
          <w:numId w:val="19"/>
        </w:numPr>
        <w:spacing w:line="360" w:lineRule="auto"/>
        <w:ind w:left="0" w:firstLine="0"/>
        <w:rPr>
          <w:rFonts w:ascii="宋体" w:hAnsi="宋体"/>
          <w:b/>
        </w:rPr>
      </w:pPr>
      <w:r>
        <w:rPr>
          <w:rFonts w:hint="eastAsia" w:ascii="宋体" w:hAnsi="宋体"/>
          <w:b/>
        </w:rPr>
        <w:t>技术标内容及要求</w:t>
      </w:r>
    </w:p>
    <w:p>
      <w:pPr>
        <w:numPr>
          <w:ilvl w:val="0"/>
          <w:numId w:val="20"/>
        </w:numPr>
        <w:spacing w:line="360" w:lineRule="auto"/>
        <w:ind w:left="374" w:hanging="373" w:hangingChars="178"/>
        <w:rPr>
          <w:rFonts w:ascii="宋体" w:hAnsi="宋体"/>
        </w:rPr>
      </w:pPr>
      <w:r>
        <w:rPr>
          <w:rFonts w:hint="eastAsia" w:ascii="宋体" w:hAnsi="宋体"/>
        </w:rPr>
        <w:t>投标文件（技术标）封面（按招标文件附件2格式）。</w:t>
      </w:r>
    </w:p>
    <w:p>
      <w:pPr>
        <w:numPr>
          <w:ilvl w:val="0"/>
          <w:numId w:val="20"/>
        </w:numPr>
        <w:spacing w:line="360" w:lineRule="auto"/>
        <w:ind w:left="374" w:hanging="373" w:hangingChars="178"/>
        <w:rPr>
          <w:rFonts w:ascii="宋体" w:hAnsi="宋体"/>
        </w:rPr>
      </w:pPr>
      <w:r>
        <w:rPr>
          <w:rFonts w:hint="eastAsia" w:ascii="宋体" w:hAnsi="宋体"/>
        </w:rPr>
        <w:t>投标文件（技术标）目录（格式由投标人自行编制）。</w:t>
      </w:r>
    </w:p>
    <w:p>
      <w:pPr>
        <w:numPr>
          <w:ilvl w:val="0"/>
          <w:numId w:val="20"/>
        </w:numPr>
        <w:spacing w:line="360" w:lineRule="auto"/>
        <w:ind w:left="374" w:hanging="373" w:hangingChars="178"/>
        <w:rPr>
          <w:rFonts w:ascii="宋体" w:hAnsi="宋体"/>
        </w:rPr>
      </w:pPr>
      <w:r>
        <w:rPr>
          <w:rFonts w:hint="eastAsia" w:ascii="宋体" w:hAnsi="宋体"/>
        </w:rPr>
        <w:t>投标文件（技术标）主要内容（格式由投标人自行编制，内容包括但不仅限于：规范，行业标准；设备需求表；设备的基本要求；技术要求；设备的制造，监造和试验；设备包装、运输和保管要求；配合其他</w:t>
      </w:r>
      <w:r>
        <w:rPr>
          <w:rFonts w:ascii="宋体" w:hAnsi="宋体"/>
        </w:rPr>
        <w:t>单位</w:t>
      </w:r>
      <w:r>
        <w:rPr>
          <w:rFonts w:hint="eastAsia" w:ascii="宋体" w:hAnsi="宋体"/>
        </w:rPr>
        <w:t>安装、调试和验收；相关技术文件和手册；质量保证和售后服务；合理化建议等）。</w:t>
      </w:r>
    </w:p>
    <w:p>
      <w:pPr>
        <w:numPr>
          <w:ilvl w:val="0"/>
          <w:numId w:val="20"/>
        </w:numPr>
        <w:spacing w:line="360" w:lineRule="auto"/>
        <w:ind w:left="374" w:hanging="373" w:hangingChars="178"/>
        <w:rPr>
          <w:rFonts w:ascii="宋体" w:hAnsi="宋体"/>
        </w:rPr>
      </w:pPr>
      <w:r>
        <w:rPr>
          <w:rFonts w:hint="eastAsia" w:ascii="宋体" w:hAnsi="宋体"/>
        </w:rPr>
        <w:t>施工组织设计：（格式由投标人自行编制，包括施工进度计划及工期保证措施、施工工艺及质量保证措施、机具人员计划、安全文明施工措施等）。</w:t>
      </w:r>
    </w:p>
    <w:p>
      <w:pPr>
        <w:pStyle w:val="2"/>
      </w:pPr>
      <w:r>
        <w:rPr>
          <w:rFonts w:hint="eastAsia"/>
        </w:rPr>
        <w:t>8、品牌制造商对本资投标授权书。</w:t>
      </w:r>
    </w:p>
    <w:p>
      <w:pPr>
        <w:spacing w:line="360" w:lineRule="auto"/>
        <w:rPr>
          <w:rFonts w:ascii="宋体" w:hAnsi="宋体"/>
          <w:b/>
        </w:rPr>
      </w:pPr>
    </w:p>
    <w:p>
      <w:pPr>
        <w:numPr>
          <w:ilvl w:val="0"/>
          <w:numId w:val="8"/>
        </w:numPr>
        <w:tabs>
          <w:tab w:val="left" w:pos="426"/>
        </w:tabs>
        <w:spacing w:line="360" w:lineRule="auto"/>
        <w:ind w:left="0" w:firstLine="0"/>
        <w:outlineLvl w:val="2"/>
        <w:rPr>
          <w:rFonts w:ascii="宋体" w:hAnsi="宋体"/>
          <w:b/>
        </w:rPr>
      </w:pPr>
      <w:bookmarkStart w:id="70" w:name="_Toc25918"/>
      <w:bookmarkStart w:id="71" w:name="_Toc9178"/>
      <w:r>
        <w:rPr>
          <w:rFonts w:hint="eastAsia" w:ascii="宋体" w:hAnsi="宋体"/>
          <w:b/>
        </w:rPr>
        <w:t>投标文件的打印、装订、签署、密封、标志及递交、修改及撤回</w:t>
      </w:r>
      <w:bookmarkEnd w:id="70"/>
      <w:bookmarkEnd w:id="71"/>
    </w:p>
    <w:p>
      <w:pPr>
        <w:numPr>
          <w:ilvl w:val="0"/>
          <w:numId w:val="22"/>
        </w:numPr>
        <w:spacing w:line="360" w:lineRule="auto"/>
        <w:ind w:left="0" w:firstLine="0"/>
        <w:rPr>
          <w:rFonts w:ascii="宋体" w:hAnsi="宋体"/>
          <w:b/>
        </w:rPr>
      </w:pPr>
      <w:r>
        <w:rPr>
          <w:rFonts w:hint="eastAsia" w:ascii="宋体" w:hAnsi="宋体"/>
          <w:b/>
        </w:rPr>
        <w:t>资质内容的打印、装订、签署、密封及标志</w:t>
      </w:r>
    </w:p>
    <w:p>
      <w:pPr>
        <w:numPr>
          <w:ilvl w:val="0"/>
          <w:numId w:val="23"/>
        </w:numPr>
        <w:spacing w:line="360" w:lineRule="auto"/>
        <w:ind w:left="374" w:hanging="373" w:hangingChars="178"/>
        <w:rPr>
          <w:rFonts w:ascii="宋体" w:hAnsi="宋体"/>
        </w:rPr>
      </w:pPr>
      <w:r>
        <w:rPr>
          <w:rFonts w:hint="eastAsia" w:ascii="宋体" w:hAnsi="宋体"/>
        </w:rPr>
        <w:t>打印：资质内容投标文件按以上第八点第（一）节要求的内容打印一式两份，正本一份、副本一份；打印纸规格要求用A4，如果报价清单为A3幅面的，须用手风琴折法折叠成A4幅面；</w:t>
      </w:r>
    </w:p>
    <w:p>
      <w:pPr>
        <w:numPr>
          <w:ilvl w:val="0"/>
          <w:numId w:val="23"/>
        </w:numPr>
        <w:spacing w:line="360" w:lineRule="auto"/>
        <w:ind w:left="374" w:hanging="373" w:hangingChars="178"/>
        <w:rPr>
          <w:rFonts w:ascii="宋体" w:hAnsi="宋体"/>
        </w:rPr>
      </w:pPr>
      <w:r>
        <w:rPr>
          <w:rFonts w:hint="eastAsia" w:ascii="宋体" w:hAnsi="宋体"/>
        </w:rPr>
        <w:t>装订：胶装。</w:t>
      </w:r>
    </w:p>
    <w:p>
      <w:pPr>
        <w:numPr>
          <w:ilvl w:val="0"/>
          <w:numId w:val="23"/>
        </w:numPr>
        <w:spacing w:line="360" w:lineRule="auto"/>
        <w:ind w:left="374" w:hanging="373" w:hangingChars="178"/>
        <w:rPr>
          <w:rFonts w:ascii="宋体" w:hAnsi="宋体"/>
        </w:rPr>
      </w:pPr>
      <w:r>
        <w:rPr>
          <w:rFonts w:hint="eastAsia" w:ascii="宋体" w:hAnsi="宋体"/>
        </w:rPr>
        <w:t>签署：资质内容封面、投标书、法定代表人授权书由投标人授权代表签署（签字或盖章）并加盖投标人公章（必须为法人章，不得使用合同章及其它印章）；商务标投标文件加盖骑缝章。</w:t>
      </w:r>
    </w:p>
    <w:p>
      <w:pPr>
        <w:numPr>
          <w:ilvl w:val="0"/>
          <w:numId w:val="23"/>
        </w:numPr>
        <w:spacing w:line="360" w:lineRule="auto"/>
        <w:ind w:left="374" w:hanging="373" w:hangingChars="178"/>
        <w:rPr>
          <w:rFonts w:ascii="宋体" w:hAnsi="宋体"/>
        </w:rPr>
      </w:pPr>
      <w:r>
        <w:rPr>
          <w:rFonts w:hint="eastAsia" w:ascii="宋体" w:hAnsi="宋体"/>
        </w:rPr>
        <w:t>密封：资质内容标正副本用牛皮纸或牛皮纸文件袋一起密封，所有接缝处贴上封条。</w:t>
      </w:r>
    </w:p>
    <w:p>
      <w:pPr>
        <w:pStyle w:val="2"/>
      </w:pPr>
    </w:p>
    <w:p>
      <w:pPr>
        <w:numPr>
          <w:ilvl w:val="0"/>
          <w:numId w:val="22"/>
        </w:numPr>
        <w:spacing w:line="360" w:lineRule="auto"/>
        <w:ind w:left="0" w:firstLine="0"/>
        <w:rPr>
          <w:rFonts w:ascii="宋体" w:hAnsi="宋体"/>
          <w:b/>
        </w:rPr>
      </w:pPr>
      <w:r>
        <w:rPr>
          <w:rFonts w:hint="eastAsia" w:ascii="宋体" w:hAnsi="宋体"/>
          <w:b/>
        </w:rPr>
        <w:t>商务标的打印、装订、签署、密封及标志</w:t>
      </w:r>
    </w:p>
    <w:p>
      <w:pPr>
        <w:numPr>
          <w:ilvl w:val="0"/>
          <w:numId w:val="23"/>
        </w:numPr>
        <w:spacing w:line="360" w:lineRule="auto"/>
        <w:ind w:left="374" w:hanging="373" w:hangingChars="178"/>
        <w:rPr>
          <w:rFonts w:ascii="宋体" w:hAnsi="宋体"/>
        </w:rPr>
      </w:pPr>
      <w:r>
        <w:rPr>
          <w:rFonts w:hint="eastAsia" w:ascii="宋体" w:hAnsi="宋体"/>
        </w:rPr>
        <w:t>打印：商务标投标文件按以上第八点第（二）节要求的内容打印一式两份，正本一份、副本一份；打印纸规格要求用A4，如果报价清单为A3幅面的，须用手风琴折法折叠成A4幅面；</w:t>
      </w:r>
    </w:p>
    <w:p>
      <w:pPr>
        <w:numPr>
          <w:ilvl w:val="0"/>
          <w:numId w:val="23"/>
        </w:numPr>
        <w:spacing w:line="360" w:lineRule="auto"/>
        <w:ind w:left="374" w:hanging="373" w:hangingChars="178"/>
        <w:rPr>
          <w:rFonts w:ascii="宋体" w:hAnsi="宋体"/>
        </w:rPr>
      </w:pPr>
      <w:r>
        <w:rPr>
          <w:rFonts w:hint="eastAsia" w:ascii="宋体" w:hAnsi="宋体"/>
        </w:rPr>
        <w:t>装订：胶装。</w:t>
      </w:r>
    </w:p>
    <w:p>
      <w:pPr>
        <w:numPr>
          <w:ilvl w:val="0"/>
          <w:numId w:val="23"/>
        </w:numPr>
        <w:spacing w:line="360" w:lineRule="auto"/>
        <w:ind w:left="374" w:hanging="373" w:hangingChars="178"/>
        <w:rPr>
          <w:rFonts w:ascii="宋体" w:hAnsi="宋体"/>
        </w:rPr>
      </w:pPr>
      <w:r>
        <w:rPr>
          <w:rFonts w:hint="eastAsia" w:ascii="宋体" w:hAnsi="宋体"/>
        </w:rPr>
        <w:t>签署：商务标封面、投标书、法定代表人授权书由投标人授权代表签署（签字或盖章）并加盖投标人公章（必须为法人章，不得使用合同章及其它印章）；商务标投标文件加盖骑缝章。</w:t>
      </w:r>
    </w:p>
    <w:p>
      <w:pPr>
        <w:numPr>
          <w:ilvl w:val="0"/>
          <w:numId w:val="23"/>
        </w:numPr>
        <w:spacing w:line="360" w:lineRule="auto"/>
        <w:ind w:left="374" w:hanging="373" w:hangingChars="178"/>
        <w:rPr>
          <w:rFonts w:ascii="宋体" w:hAnsi="宋体"/>
        </w:rPr>
      </w:pPr>
      <w:r>
        <w:rPr>
          <w:rFonts w:hint="eastAsia" w:ascii="宋体" w:hAnsi="宋体"/>
        </w:rPr>
        <w:t>密封：商务标正副本用牛皮纸或牛皮纸文件袋一起密封，所有接缝处贴上封条。</w:t>
      </w:r>
    </w:p>
    <w:p>
      <w:pPr>
        <w:numPr>
          <w:ilvl w:val="0"/>
          <w:numId w:val="22"/>
        </w:numPr>
        <w:spacing w:line="360" w:lineRule="auto"/>
        <w:ind w:left="0" w:firstLine="0"/>
        <w:rPr>
          <w:rFonts w:ascii="宋体" w:hAnsi="宋体"/>
          <w:b/>
        </w:rPr>
      </w:pPr>
      <w:r>
        <w:rPr>
          <w:rFonts w:hint="eastAsia" w:ascii="宋体" w:hAnsi="宋体"/>
          <w:b/>
        </w:rPr>
        <w:t>技术标的打印、装订、签署、密封及标志</w:t>
      </w:r>
    </w:p>
    <w:p>
      <w:pPr>
        <w:numPr>
          <w:ilvl w:val="0"/>
          <w:numId w:val="24"/>
        </w:numPr>
        <w:spacing w:line="360" w:lineRule="auto"/>
        <w:ind w:left="374" w:hanging="373" w:hangingChars="178"/>
        <w:rPr>
          <w:rFonts w:ascii="宋体" w:hAnsi="宋体"/>
        </w:rPr>
      </w:pPr>
      <w:r>
        <w:rPr>
          <w:rFonts w:hint="eastAsia" w:ascii="宋体" w:hAnsi="宋体"/>
        </w:rPr>
        <w:t>打印：技术标投标文件按以上第八点第（三）节要求的内容打印一式两份，正本一份、副本一份；打印纸规格要求用A4，如果技术方案为A3幅面的，须用手风琴折法折叠成A4幅面。</w:t>
      </w:r>
    </w:p>
    <w:p>
      <w:pPr>
        <w:numPr>
          <w:ilvl w:val="0"/>
          <w:numId w:val="24"/>
        </w:numPr>
        <w:spacing w:line="360" w:lineRule="auto"/>
        <w:ind w:left="374" w:hanging="373" w:hangingChars="178"/>
        <w:rPr>
          <w:rFonts w:ascii="宋体" w:hAnsi="宋体"/>
        </w:rPr>
      </w:pPr>
      <w:r>
        <w:rPr>
          <w:rFonts w:hint="eastAsia" w:ascii="宋体" w:hAnsi="宋体"/>
        </w:rPr>
        <w:t>装订：胶装。</w:t>
      </w:r>
    </w:p>
    <w:p>
      <w:pPr>
        <w:numPr>
          <w:ilvl w:val="0"/>
          <w:numId w:val="24"/>
        </w:numPr>
        <w:spacing w:line="360" w:lineRule="auto"/>
        <w:ind w:left="374" w:hanging="373" w:hangingChars="178"/>
        <w:rPr>
          <w:rFonts w:ascii="宋体" w:hAnsi="宋体"/>
        </w:rPr>
      </w:pPr>
      <w:r>
        <w:rPr>
          <w:rFonts w:hint="eastAsia" w:ascii="宋体" w:hAnsi="宋体"/>
        </w:rPr>
        <w:t>签署：技术标封面须加盖投标人公章（必须为法人章，不得使用合同章及其它印章）；技术标投标文件加盖骑缝章。</w:t>
      </w:r>
    </w:p>
    <w:p>
      <w:pPr>
        <w:numPr>
          <w:ilvl w:val="0"/>
          <w:numId w:val="24"/>
        </w:numPr>
        <w:spacing w:line="360" w:lineRule="auto"/>
        <w:ind w:left="374" w:hanging="373" w:hangingChars="178"/>
        <w:rPr>
          <w:rFonts w:ascii="宋体" w:hAnsi="宋体"/>
        </w:rPr>
      </w:pPr>
      <w:r>
        <w:rPr>
          <w:rFonts w:hint="eastAsia" w:ascii="宋体" w:hAnsi="宋体"/>
        </w:rPr>
        <w:t>密封：技术标正副本用牛皮纸或牛皮纸文件袋一起密封，所有接缝处贴上封条。</w:t>
      </w:r>
    </w:p>
    <w:p>
      <w:pPr>
        <w:numPr>
          <w:ilvl w:val="0"/>
          <w:numId w:val="22"/>
        </w:numPr>
        <w:spacing w:line="360" w:lineRule="auto"/>
        <w:ind w:left="0" w:firstLine="0"/>
        <w:rPr>
          <w:rFonts w:ascii="宋体" w:hAnsi="宋体"/>
          <w:b/>
        </w:rPr>
      </w:pPr>
      <w:r>
        <w:rPr>
          <w:rFonts w:hint="eastAsia" w:ascii="宋体" w:hAnsi="宋体"/>
          <w:b/>
        </w:rPr>
        <w:t>投标文件的递交、修改及撤回</w:t>
      </w:r>
    </w:p>
    <w:p>
      <w:pPr>
        <w:numPr>
          <w:ilvl w:val="0"/>
          <w:numId w:val="25"/>
        </w:numPr>
        <w:adjustRightInd w:val="0"/>
        <w:spacing w:line="360" w:lineRule="auto"/>
        <w:ind w:left="374" w:hanging="373" w:hangingChars="178"/>
        <w:rPr>
          <w:rFonts w:ascii="宋体" w:hAnsi="宋体"/>
        </w:rPr>
      </w:pPr>
      <w:r>
        <w:rPr>
          <w:rFonts w:hint="eastAsia" w:ascii="宋体" w:hAnsi="宋体"/>
        </w:rPr>
        <w:t>投标人应在投标截止时间之前将投标文件递交给招标人，招标人在接到投标文件时签收。</w:t>
      </w:r>
    </w:p>
    <w:p>
      <w:pPr>
        <w:numPr>
          <w:ilvl w:val="0"/>
          <w:numId w:val="25"/>
        </w:numPr>
        <w:adjustRightInd w:val="0"/>
        <w:spacing w:line="360" w:lineRule="auto"/>
        <w:ind w:left="374" w:hanging="373" w:hangingChars="178"/>
        <w:rPr>
          <w:rFonts w:ascii="宋体" w:hAnsi="宋体"/>
        </w:rPr>
      </w:pPr>
      <w:r>
        <w:rPr>
          <w:rFonts w:hint="eastAsia" w:ascii="宋体" w:hAnsi="宋体"/>
        </w:rPr>
        <w:t>超过投标截止时间之后送达的投标文件将被拒收，并原封退给投标人。</w:t>
      </w:r>
    </w:p>
    <w:p>
      <w:pPr>
        <w:numPr>
          <w:ilvl w:val="0"/>
          <w:numId w:val="25"/>
        </w:numPr>
        <w:adjustRightInd w:val="0"/>
        <w:spacing w:line="360" w:lineRule="auto"/>
        <w:ind w:left="374" w:hanging="373" w:hangingChars="178"/>
        <w:rPr>
          <w:rFonts w:ascii="宋体" w:hAnsi="宋体"/>
        </w:rPr>
      </w:pPr>
      <w:r>
        <w:rPr>
          <w:rFonts w:hint="eastAsia" w:ascii="宋体" w:hAnsi="宋体"/>
        </w:rPr>
        <w:t>投标人递交投标文件以后，可以在规定的投标截时间之前，以书面形式向招标人递交修改或撤回其投标文件的通知。在投标截止时间以后，不得更改投标文件。</w:t>
      </w:r>
    </w:p>
    <w:p>
      <w:pPr>
        <w:numPr>
          <w:ilvl w:val="0"/>
          <w:numId w:val="25"/>
        </w:numPr>
        <w:adjustRightInd w:val="0"/>
        <w:spacing w:line="360" w:lineRule="auto"/>
        <w:ind w:left="374" w:hanging="373" w:hangingChars="178"/>
        <w:rPr>
          <w:rFonts w:ascii="宋体" w:hAnsi="宋体"/>
        </w:rPr>
      </w:pPr>
      <w:r>
        <w:rPr>
          <w:rFonts w:hint="eastAsia" w:ascii="宋体" w:hAnsi="宋体"/>
        </w:rPr>
        <w:t>投标人的修改或撤回通知，应按本文件规定的要求编制、密封、标志、盖章和递交。</w:t>
      </w:r>
    </w:p>
    <w:p>
      <w:pPr>
        <w:numPr>
          <w:ilvl w:val="0"/>
          <w:numId w:val="25"/>
        </w:numPr>
        <w:adjustRightInd w:val="0"/>
        <w:spacing w:line="360" w:lineRule="auto"/>
        <w:ind w:left="374" w:hanging="373" w:hangingChars="178"/>
        <w:rPr>
          <w:rFonts w:ascii="宋体" w:hAnsi="宋体"/>
        </w:rPr>
      </w:pPr>
      <w:r>
        <w:rPr>
          <w:rFonts w:hint="eastAsia" w:ascii="宋体" w:hAnsi="宋体"/>
        </w:rPr>
        <w:t>投标截止以后，投标人不得撤回投标文件，否则其投标保证金将被没收。</w:t>
      </w:r>
    </w:p>
    <w:p>
      <w:pPr>
        <w:numPr>
          <w:ilvl w:val="0"/>
          <w:numId w:val="25"/>
        </w:numPr>
        <w:adjustRightInd w:val="0"/>
        <w:spacing w:line="360" w:lineRule="auto"/>
        <w:ind w:left="374" w:hanging="373" w:hangingChars="178"/>
        <w:rPr>
          <w:rFonts w:ascii="宋体" w:hAnsi="宋体"/>
        </w:rPr>
      </w:pPr>
      <w:r>
        <w:rPr>
          <w:rFonts w:hint="eastAsia" w:ascii="宋体" w:hAnsi="宋体"/>
        </w:rPr>
        <w:t>投标人提交的所有投标资料不予退回。</w:t>
      </w:r>
    </w:p>
    <w:p>
      <w:pPr>
        <w:pStyle w:val="2"/>
      </w:pPr>
    </w:p>
    <w:p>
      <w:pPr>
        <w:numPr>
          <w:ilvl w:val="0"/>
          <w:numId w:val="8"/>
        </w:numPr>
        <w:tabs>
          <w:tab w:val="left" w:pos="426"/>
        </w:tabs>
        <w:spacing w:line="360" w:lineRule="auto"/>
        <w:ind w:left="0" w:firstLine="0"/>
        <w:outlineLvl w:val="2"/>
      </w:pPr>
      <w:bookmarkStart w:id="72" w:name="_Toc627"/>
      <w:bookmarkStart w:id="73" w:name="_Toc125855745"/>
      <w:bookmarkStart w:id="74" w:name="_Toc12263021"/>
      <w:bookmarkStart w:id="75" w:name="_Toc125217119"/>
      <w:bookmarkStart w:id="76" w:name="_Toc25358"/>
      <w:r>
        <w:rPr>
          <w:rFonts w:hint="eastAsia" w:ascii="宋体" w:hAnsi="宋体"/>
          <w:b/>
        </w:rPr>
        <w:t>评标与定标</w:t>
      </w:r>
      <w:bookmarkEnd w:id="72"/>
      <w:bookmarkEnd w:id="73"/>
      <w:bookmarkEnd w:id="74"/>
      <w:bookmarkEnd w:id="75"/>
      <w:bookmarkEnd w:id="76"/>
    </w:p>
    <w:p>
      <w:pPr>
        <w:autoSpaceDE w:val="0"/>
        <w:autoSpaceDN w:val="0"/>
        <w:adjustRightInd w:val="0"/>
        <w:spacing w:line="360" w:lineRule="auto"/>
        <w:ind w:firstLine="371" w:firstLineChars="177"/>
        <w:jc w:val="left"/>
        <w:rPr>
          <w:rFonts w:ascii="宋体" w:hAnsi="宋体" w:cs="楷体_GB2312"/>
          <w:color w:val="000000"/>
          <w:kern w:val="0"/>
        </w:rPr>
      </w:pPr>
      <w:r>
        <w:rPr>
          <w:rFonts w:hint="eastAsia" w:ascii="宋体" w:hAnsi="宋体" w:cs="楷体_GB2312"/>
          <w:color w:val="000000"/>
          <w:kern w:val="0"/>
        </w:rPr>
        <w:t>评标是招标工作的重要环节，技术评标工作在评标委员会内独立进行，评标委员会评定入围的投标商再进下一环节评标。</w:t>
      </w:r>
    </w:p>
    <w:p>
      <w:pPr>
        <w:autoSpaceDE w:val="0"/>
        <w:autoSpaceDN w:val="0"/>
        <w:adjustRightInd w:val="0"/>
        <w:spacing w:line="360" w:lineRule="auto"/>
        <w:ind w:firstLine="371" w:firstLineChars="177"/>
        <w:jc w:val="left"/>
        <w:rPr>
          <w:rFonts w:ascii="宋体" w:hAnsi="宋体" w:cs="楷体_GB2312"/>
          <w:color w:val="000000"/>
          <w:kern w:val="0"/>
        </w:rPr>
      </w:pPr>
      <w:r>
        <w:rPr>
          <w:rFonts w:hint="eastAsia" w:ascii="宋体" w:hAnsi="宋体" w:cs="楷体_GB2312"/>
          <w:color w:val="000000"/>
          <w:kern w:val="0"/>
        </w:rPr>
        <w:t>综合评标阶段会结合报价部分、方案说明部分和投标资格证明部分以及前期调研评估结果进行综合评估。在评估过程中评委会若需对投标商提出技术评测要求或其他询问请求，请投标商配合。</w:t>
      </w:r>
    </w:p>
    <w:p>
      <w:pPr>
        <w:autoSpaceDE w:val="0"/>
        <w:autoSpaceDN w:val="0"/>
        <w:adjustRightInd w:val="0"/>
        <w:spacing w:line="360" w:lineRule="auto"/>
        <w:ind w:firstLine="371" w:firstLineChars="177"/>
        <w:jc w:val="left"/>
        <w:rPr>
          <w:rFonts w:ascii="宋体" w:hAnsi="宋体" w:cs="楷体_GB2312"/>
          <w:color w:val="000000"/>
          <w:kern w:val="0"/>
        </w:rPr>
      </w:pPr>
      <w:r>
        <w:rPr>
          <w:rFonts w:hint="eastAsia" w:ascii="宋体" w:hAnsi="宋体" w:cs="楷体_GB2312"/>
          <w:color w:val="000000"/>
          <w:kern w:val="0"/>
        </w:rPr>
        <w:t>评委会不向落标方解释落标原因，不退还投标文件。</w:t>
      </w:r>
    </w:p>
    <w:p>
      <w:pPr>
        <w:spacing w:after="120" w:line="360" w:lineRule="auto"/>
        <w:ind w:firstLine="420"/>
        <w:rPr>
          <w:rFonts w:ascii="宋体" w:hAnsi="宋体" w:cs="楷体_GB2312"/>
          <w:color w:val="000000"/>
          <w:kern w:val="0"/>
        </w:rPr>
      </w:pPr>
      <w:r>
        <w:rPr>
          <w:rFonts w:hint="eastAsia" w:ascii="宋体" w:hAnsi="宋体" w:cs="楷体_GB2312"/>
          <w:color w:val="000000"/>
          <w:kern w:val="0"/>
        </w:rPr>
        <w:t>招标方将与中标方就价格、项目范围、合作模式、售后服务、技术转移等方面进一步沟通，达成共识之后即签订实施合同，合同技术参数必需以标书要求为准，如有变更，则需要以书面方式达成一致，且要有双方项目负责人签字方可生效，合同条款由双方根据商议结果拟定。</w:t>
      </w:r>
    </w:p>
    <w:p>
      <w:pPr>
        <w:pStyle w:val="2"/>
      </w:pPr>
    </w:p>
    <w:p>
      <w:pPr>
        <w:numPr>
          <w:ilvl w:val="0"/>
          <w:numId w:val="8"/>
        </w:numPr>
        <w:tabs>
          <w:tab w:val="left" w:pos="426"/>
        </w:tabs>
        <w:spacing w:line="360" w:lineRule="auto"/>
        <w:ind w:left="0" w:firstLine="0"/>
        <w:outlineLvl w:val="2"/>
      </w:pPr>
      <w:bookmarkStart w:id="77" w:name="_Toc125855746"/>
      <w:bookmarkStart w:id="78" w:name="_Toc125217120"/>
      <w:bookmarkStart w:id="79" w:name="_Toc12263022"/>
      <w:bookmarkStart w:id="80" w:name="_Toc28531"/>
      <w:bookmarkStart w:id="81" w:name="_Toc22477"/>
      <w:r>
        <w:rPr>
          <w:rFonts w:hint="eastAsia" w:ascii="宋体" w:hAnsi="宋体"/>
          <w:b/>
        </w:rPr>
        <w:t>保密</w:t>
      </w:r>
      <w:bookmarkEnd w:id="77"/>
      <w:bookmarkEnd w:id="78"/>
      <w:bookmarkEnd w:id="79"/>
      <w:bookmarkEnd w:id="80"/>
      <w:bookmarkEnd w:id="81"/>
    </w:p>
    <w:p>
      <w:pPr>
        <w:pStyle w:val="2"/>
        <w:numPr>
          <w:ilvl w:val="0"/>
          <w:numId w:val="26"/>
        </w:numPr>
        <w:adjustRightInd w:val="0"/>
        <w:spacing w:after="120" w:line="360" w:lineRule="auto"/>
        <w:textAlignment w:val="baseline"/>
        <w:rPr>
          <w:rFonts w:hAnsi="宋体"/>
          <w:color w:val="000000"/>
          <w:szCs w:val="24"/>
        </w:rPr>
      </w:pPr>
      <w:r>
        <w:rPr>
          <w:rFonts w:hint="eastAsia" w:hAnsi="宋体"/>
          <w:color w:val="000000"/>
          <w:szCs w:val="24"/>
        </w:rPr>
        <w:t>有关投标文件的审查、澄清、评估和比较以及有关授予合同的意向的一切情况都不得透露给任何投标人或与上述评标工作无关的人员。</w:t>
      </w:r>
    </w:p>
    <w:p>
      <w:pPr>
        <w:pStyle w:val="2"/>
        <w:numPr>
          <w:ilvl w:val="0"/>
          <w:numId w:val="26"/>
        </w:numPr>
        <w:adjustRightInd w:val="0"/>
        <w:spacing w:after="120" w:line="360" w:lineRule="auto"/>
        <w:textAlignment w:val="baseline"/>
        <w:rPr>
          <w:rFonts w:hAnsi="宋体"/>
          <w:color w:val="000000"/>
          <w:szCs w:val="24"/>
        </w:rPr>
      </w:pPr>
      <w:r>
        <w:rPr>
          <w:rFonts w:hint="eastAsia" w:hAnsi="宋体"/>
          <w:color w:val="000000"/>
          <w:szCs w:val="24"/>
        </w:rPr>
        <w:t>投标人不得干扰招标人的评标活动，否则将废除其投标。</w:t>
      </w:r>
    </w:p>
    <w:p>
      <w:pPr>
        <w:spacing w:line="360" w:lineRule="auto"/>
        <w:rPr>
          <w:rFonts w:ascii="宋体" w:hAnsi="宋体"/>
        </w:rPr>
      </w:pPr>
    </w:p>
    <w:p>
      <w:pPr>
        <w:numPr>
          <w:ilvl w:val="0"/>
          <w:numId w:val="8"/>
        </w:numPr>
        <w:tabs>
          <w:tab w:val="left" w:pos="426"/>
        </w:tabs>
        <w:spacing w:line="360" w:lineRule="auto"/>
        <w:ind w:left="0" w:firstLine="0"/>
        <w:outlineLvl w:val="2"/>
        <w:rPr>
          <w:rFonts w:ascii="宋体" w:hAnsi="宋体"/>
          <w:b/>
        </w:rPr>
      </w:pPr>
      <w:bookmarkStart w:id="82" w:name="_Toc6963"/>
      <w:bookmarkStart w:id="83" w:name="_Toc17920"/>
      <w:r>
        <w:rPr>
          <w:rFonts w:hint="eastAsia" w:ascii="宋体" w:hAnsi="宋体"/>
          <w:b/>
        </w:rPr>
        <w:t>投标保证金</w:t>
      </w:r>
      <w:bookmarkEnd w:id="82"/>
      <w:bookmarkEnd w:id="83"/>
    </w:p>
    <w:p>
      <w:pPr>
        <w:numPr>
          <w:ilvl w:val="0"/>
          <w:numId w:val="27"/>
        </w:numPr>
        <w:spacing w:line="360" w:lineRule="auto"/>
        <w:ind w:left="374" w:hanging="373" w:hangingChars="178"/>
        <w:rPr>
          <w:rFonts w:ascii="宋体" w:hAnsi="宋体"/>
        </w:rPr>
      </w:pPr>
      <w:r>
        <w:rPr>
          <w:rFonts w:hint="eastAsia" w:ascii="宋体" w:hAnsi="宋体"/>
        </w:rPr>
        <w:t>投标人需按照要求以网上银行汇款、电汇、支票或现金（任选其一）的形式向招标人交纳投标保证金</w:t>
      </w:r>
      <w:r>
        <w:rPr>
          <w:rFonts w:ascii="宋体" w:hAnsi="宋体"/>
        </w:rPr>
        <w:t>5000</w:t>
      </w:r>
      <w:r>
        <w:rPr>
          <w:rFonts w:hint="eastAsia" w:ascii="宋体" w:hAnsi="宋体"/>
        </w:rPr>
        <w:t>.00</w:t>
      </w:r>
      <w:r>
        <w:rPr>
          <w:rFonts w:hint="eastAsia" w:ascii="宋体" w:hAnsi="宋体"/>
          <w:b/>
          <w:bCs/>
        </w:rPr>
        <w:t>元(大写：伍仟圆整）。</w:t>
      </w:r>
    </w:p>
    <w:p>
      <w:pPr>
        <w:numPr>
          <w:ilvl w:val="0"/>
          <w:numId w:val="27"/>
        </w:numPr>
        <w:spacing w:line="360" w:lineRule="auto"/>
        <w:ind w:left="374" w:hanging="373" w:hangingChars="178"/>
        <w:rPr>
          <w:rFonts w:ascii="宋体" w:hAnsi="宋体"/>
        </w:rPr>
      </w:pPr>
      <w:r>
        <w:rPr>
          <w:rFonts w:hint="eastAsia" w:ascii="宋体" w:hAnsi="宋体"/>
          <w:szCs w:val="20"/>
        </w:rPr>
        <w:t>交纳投标保证金的单位名称，必须与投标人的名称一致。</w:t>
      </w:r>
    </w:p>
    <w:p>
      <w:pPr>
        <w:numPr>
          <w:ilvl w:val="0"/>
          <w:numId w:val="27"/>
        </w:numPr>
        <w:spacing w:line="360" w:lineRule="auto"/>
        <w:ind w:left="374" w:hanging="373" w:hangingChars="178"/>
        <w:rPr>
          <w:rFonts w:ascii="宋体" w:hAnsi="宋体"/>
        </w:rPr>
      </w:pPr>
      <w:r>
        <w:rPr>
          <w:rFonts w:hint="eastAsia" w:ascii="宋体" w:hAnsi="宋体"/>
        </w:rPr>
        <w:t>投标人如果采用网上银行或电汇的方式交纳招标资料费及投标保证金的，需在汇款后向招标经办人提交原始凭证的电子文档。</w:t>
      </w:r>
    </w:p>
    <w:p>
      <w:pPr>
        <w:numPr>
          <w:ilvl w:val="0"/>
          <w:numId w:val="27"/>
        </w:numPr>
        <w:spacing w:line="360" w:lineRule="auto"/>
        <w:ind w:left="374" w:hanging="373" w:hangingChars="178"/>
        <w:rPr>
          <w:rFonts w:ascii="宋体" w:hAnsi="宋体"/>
        </w:rPr>
      </w:pPr>
      <w:r>
        <w:rPr>
          <w:rFonts w:hint="eastAsia"/>
          <w:szCs w:val="21"/>
        </w:rPr>
        <w:t>未中标的投标人的投标保证金，将于未中标通知书发出后</w:t>
      </w:r>
      <w:r>
        <w:rPr>
          <w:szCs w:val="21"/>
        </w:rPr>
        <w:t>15</w:t>
      </w:r>
      <w:r>
        <w:rPr>
          <w:rFonts w:hint="eastAsia"/>
          <w:szCs w:val="21"/>
        </w:rPr>
        <w:t>个工作日内原额退还。中标的投标人的投标保证金，将于招标人支付第一笔合同款时无息返还。</w:t>
      </w:r>
    </w:p>
    <w:p>
      <w:pPr>
        <w:spacing w:line="360" w:lineRule="auto"/>
        <w:rPr>
          <w:rFonts w:ascii="宋体" w:hAnsi="宋体"/>
        </w:rPr>
      </w:pPr>
    </w:p>
    <w:p>
      <w:pPr>
        <w:numPr>
          <w:ilvl w:val="0"/>
          <w:numId w:val="8"/>
        </w:numPr>
        <w:tabs>
          <w:tab w:val="left" w:pos="426"/>
        </w:tabs>
        <w:spacing w:line="360" w:lineRule="auto"/>
        <w:ind w:left="0" w:firstLine="0"/>
        <w:outlineLvl w:val="2"/>
        <w:rPr>
          <w:rFonts w:ascii="宋体" w:hAnsi="宋体"/>
          <w:b/>
        </w:rPr>
      </w:pPr>
      <w:bookmarkStart w:id="84" w:name="_Toc11153"/>
      <w:bookmarkStart w:id="85" w:name="_Toc15831"/>
      <w:r>
        <w:rPr>
          <w:rFonts w:hint="eastAsia" w:ascii="宋体" w:hAnsi="宋体"/>
          <w:b/>
        </w:rPr>
        <w:t>合同签订</w:t>
      </w:r>
      <w:bookmarkEnd w:id="84"/>
      <w:bookmarkEnd w:id="85"/>
    </w:p>
    <w:p>
      <w:pPr>
        <w:spacing w:line="360" w:lineRule="auto"/>
        <w:ind w:left="374"/>
        <w:rPr>
          <w:rFonts w:ascii="宋体" w:hAnsi="宋体"/>
        </w:rPr>
      </w:pPr>
      <w:r>
        <w:rPr>
          <w:rFonts w:hint="eastAsia" w:ascii="宋体" w:hAnsi="宋体"/>
        </w:rPr>
        <w:t>1、招标人经评标后确定中标人，并在约定的时间和地点，根据《中华人民共和国合同法》、《中华人民共和国建筑法》的规定，依据招标文件、投标文件及其附件，双方签订工程合同。</w:t>
      </w:r>
    </w:p>
    <w:p>
      <w:pPr>
        <w:pStyle w:val="2"/>
        <w:ind w:firstLine="210" w:firstLineChars="100"/>
      </w:pPr>
      <w:r>
        <w:rPr>
          <w:rFonts w:hint="eastAsia" w:hAnsi="宋体" w:cs="楷体_GB2312"/>
          <w:color w:val="000000"/>
          <w:kern w:val="0"/>
        </w:rPr>
        <w:t>2、合同技术参数必需以标书要求为准，如有变更，则需要以书面方式达成一致，且要有双方项目负责人签字方可生效，合同条款由双方根据商议结果拟定。</w:t>
      </w:r>
    </w:p>
    <w:p>
      <w:pPr>
        <w:pStyle w:val="61"/>
        <w:spacing w:line="360" w:lineRule="auto"/>
        <w:ind w:left="360" w:firstLine="0" w:firstLineChars="0"/>
        <w:rPr>
          <w:rFonts w:ascii="宋体" w:hAnsi="宋体"/>
        </w:rPr>
      </w:pPr>
      <w:r>
        <w:rPr>
          <w:rFonts w:hint="eastAsia" w:ascii="宋体" w:hAnsi="宋体"/>
        </w:rPr>
        <w:t>3、中标人如在收到招标人发出的中标通知书后7天内无正当理由拒绝签订合同的，将视为违约，招标人有权取消其中标资格，重新确定中标人，其投标保证金将予以没收，并不再邀请参加兴发集团的其它招标活动。</w:t>
      </w:r>
    </w:p>
    <w:p>
      <w:pPr>
        <w:numPr>
          <w:ilvl w:val="0"/>
          <w:numId w:val="8"/>
        </w:numPr>
        <w:tabs>
          <w:tab w:val="left" w:pos="426"/>
        </w:tabs>
        <w:spacing w:line="360" w:lineRule="auto"/>
        <w:ind w:left="0" w:firstLine="0"/>
        <w:outlineLvl w:val="2"/>
      </w:pPr>
      <w:bookmarkStart w:id="86" w:name="_Toc23086"/>
      <w:bookmarkStart w:id="87" w:name="_Toc125855774"/>
      <w:bookmarkStart w:id="88" w:name="_Toc12263046"/>
      <w:bookmarkStart w:id="89" w:name="_Toc125217148"/>
      <w:bookmarkStart w:id="90" w:name="_Toc14736"/>
      <w:r>
        <w:rPr>
          <w:rFonts w:hint="eastAsia" w:ascii="宋体" w:hAnsi="宋体"/>
          <w:b/>
        </w:rPr>
        <w:t>其它说明</w:t>
      </w:r>
      <w:bookmarkEnd w:id="86"/>
      <w:bookmarkEnd w:id="87"/>
      <w:bookmarkEnd w:id="88"/>
      <w:bookmarkEnd w:id="89"/>
      <w:bookmarkEnd w:id="90"/>
    </w:p>
    <w:p>
      <w:pPr>
        <w:pStyle w:val="2"/>
        <w:tabs>
          <w:tab w:val="left" w:pos="630"/>
        </w:tabs>
        <w:spacing w:line="360" w:lineRule="auto"/>
        <w:ind w:firstLine="420" w:firstLineChars="200"/>
        <w:rPr>
          <w:rFonts w:hAnsi="宋体"/>
          <w:color w:val="000000"/>
          <w:szCs w:val="24"/>
        </w:rPr>
      </w:pPr>
      <w:r>
        <w:rPr>
          <w:rFonts w:hint="eastAsia" w:hAnsi="宋体"/>
          <w:color w:val="000000"/>
          <w:szCs w:val="24"/>
        </w:rPr>
        <w:t>投标人必须能够提供标书要求的所有测试设备、应用软件开发、服务、系统集成等项目。投标人所提供的产品及服务应不存在任何知识产权争议，或该争议不会影响兴发铝业对该产品及服务的正常使用。如因前述争议给兴发铝业带来经济上的或其它方面的损失，兴发铝业有权于任何时间就该损失向该投标人追偿。</w:t>
      </w:r>
    </w:p>
    <w:p>
      <w:pPr>
        <w:pStyle w:val="2"/>
        <w:tabs>
          <w:tab w:val="left" w:pos="630"/>
        </w:tabs>
        <w:spacing w:line="360" w:lineRule="auto"/>
        <w:ind w:firstLine="420" w:firstLineChars="200"/>
        <w:rPr>
          <w:rFonts w:hAnsi="宋体"/>
          <w:color w:val="000000"/>
          <w:szCs w:val="24"/>
        </w:rPr>
      </w:pPr>
    </w:p>
    <w:p>
      <w:pPr>
        <w:pStyle w:val="2"/>
        <w:tabs>
          <w:tab w:val="left" w:pos="630"/>
        </w:tabs>
        <w:spacing w:line="360" w:lineRule="auto"/>
        <w:ind w:firstLine="420" w:firstLineChars="200"/>
        <w:rPr>
          <w:rFonts w:hAnsi="宋体"/>
          <w:color w:val="000000"/>
          <w:szCs w:val="24"/>
        </w:rPr>
      </w:pPr>
    </w:p>
    <w:bookmarkEnd w:id="33"/>
    <w:bookmarkEnd w:id="34"/>
    <w:bookmarkEnd w:id="35"/>
    <w:bookmarkEnd w:id="36"/>
    <w:bookmarkEnd w:id="37"/>
    <w:p>
      <w:pPr>
        <w:pStyle w:val="4"/>
        <w:keepNext w:val="0"/>
        <w:keepLines w:val="0"/>
        <w:spacing w:line="360" w:lineRule="auto"/>
        <w:jc w:val="center"/>
        <w:rPr>
          <w:rFonts w:eastAsia="宋体"/>
          <w:sz w:val="30"/>
          <w:szCs w:val="30"/>
        </w:rPr>
      </w:pPr>
      <w:bookmarkStart w:id="91" w:name="_Toc9709"/>
      <w:bookmarkStart w:id="92" w:name="_Toc22164"/>
      <w:bookmarkStart w:id="93" w:name="_Toc23259162"/>
      <w:bookmarkStart w:id="94" w:name="_Toc27381"/>
      <w:bookmarkStart w:id="95" w:name="_Toc23259362"/>
      <w:bookmarkStart w:id="96" w:name="_Toc6432"/>
      <w:bookmarkStart w:id="97" w:name="_Toc25860347"/>
      <w:r>
        <w:rPr>
          <w:rFonts w:hint="eastAsia" w:eastAsia="宋体"/>
          <w:sz w:val="30"/>
          <w:szCs w:val="30"/>
        </w:rPr>
        <w:t>第二章  招标流程及原则</w:t>
      </w:r>
      <w:bookmarkEnd w:id="91"/>
      <w:bookmarkEnd w:id="92"/>
    </w:p>
    <w:p>
      <w:pPr>
        <w:numPr>
          <w:ilvl w:val="0"/>
          <w:numId w:val="28"/>
        </w:numPr>
        <w:tabs>
          <w:tab w:val="left" w:pos="567"/>
        </w:tabs>
        <w:adjustRightInd w:val="0"/>
        <w:spacing w:line="360" w:lineRule="auto"/>
        <w:ind w:left="0" w:firstLine="0"/>
        <w:rPr>
          <w:rFonts w:ascii="宋体" w:hAnsi="宋体"/>
        </w:rPr>
      </w:pPr>
      <w:bookmarkStart w:id="98" w:name="_Toc4753"/>
      <w:r>
        <w:rPr>
          <w:rFonts w:hint="eastAsia" w:ascii="宋体" w:hAnsi="宋体"/>
          <w:b/>
        </w:rPr>
        <w:t>发标及现场踏勘</w:t>
      </w:r>
      <w:bookmarkEnd w:id="98"/>
    </w:p>
    <w:p>
      <w:pPr>
        <w:numPr>
          <w:ilvl w:val="0"/>
          <w:numId w:val="29"/>
        </w:numPr>
        <w:spacing w:line="360" w:lineRule="auto"/>
        <w:ind w:hangingChars="200"/>
        <w:rPr>
          <w:rFonts w:ascii="宋体" w:hAnsi="宋体"/>
        </w:rPr>
      </w:pPr>
      <w:r>
        <w:rPr>
          <w:rFonts w:hint="eastAsia" w:ascii="宋体" w:hAnsi="宋体"/>
        </w:rPr>
        <w:t>投标人按上述相关要求交纳投标保证金。</w:t>
      </w:r>
    </w:p>
    <w:p>
      <w:pPr>
        <w:numPr>
          <w:ilvl w:val="0"/>
          <w:numId w:val="29"/>
        </w:numPr>
        <w:spacing w:line="360" w:lineRule="auto"/>
        <w:ind w:hangingChars="200"/>
        <w:rPr>
          <w:rFonts w:ascii="宋体" w:hAnsi="宋体"/>
        </w:rPr>
      </w:pPr>
      <w:r>
        <w:rPr>
          <w:rFonts w:hint="eastAsia" w:ascii="宋体" w:hAnsi="宋体"/>
        </w:rPr>
        <w:t>投标人按上述相关要求到招标人处领取招标资料；如果招标资料为电子文档，招标人将以电子邮件的方式发放。</w:t>
      </w:r>
    </w:p>
    <w:p>
      <w:pPr>
        <w:numPr>
          <w:ilvl w:val="0"/>
          <w:numId w:val="29"/>
        </w:numPr>
        <w:spacing w:line="360" w:lineRule="auto"/>
        <w:ind w:hangingChars="200"/>
        <w:rPr>
          <w:rFonts w:ascii="宋体" w:hAnsi="宋体"/>
        </w:rPr>
      </w:pPr>
      <w:r>
        <w:rPr>
          <w:rFonts w:hint="eastAsia" w:ascii="宋体" w:hAnsi="宋体"/>
        </w:rPr>
        <w:t>投标人根据自身报价是否需要，自行联系现场负责人完成现场踏勘，了解有可能影响报价的所有因素。</w:t>
      </w:r>
    </w:p>
    <w:p>
      <w:pPr>
        <w:spacing w:line="360" w:lineRule="auto"/>
        <w:ind w:left="420"/>
        <w:rPr>
          <w:rFonts w:ascii="宋体" w:hAnsi="宋体"/>
        </w:rPr>
      </w:pPr>
    </w:p>
    <w:p>
      <w:pPr>
        <w:numPr>
          <w:ilvl w:val="0"/>
          <w:numId w:val="28"/>
        </w:numPr>
        <w:tabs>
          <w:tab w:val="left" w:pos="567"/>
        </w:tabs>
        <w:adjustRightInd w:val="0"/>
        <w:spacing w:line="360" w:lineRule="auto"/>
        <w:ind w:left="0" w:firstLine="0"/>
        <w:rPr>
          <w:rFonts w:ascii="宋体" w:hAnsi="宋体"/>
          <w:b/>
        </w:rPr>
      </w:pPr>
      <w:bookmarkStart w:id="99" w:name="_Toc6841"/>
      <w:r>
        <w:rPr>
          <w:rFonts w:hint="eastAsia" w:ascii="宋体" w:hAnsi="宋体"/>
          <w:b/>
        </w:rPr>
        <w:t>招标答疑</w:t>
      </w:r>
      <w:bookmarkEnd w:id="99"/>
    </w:p>
    <w:p>
      <w:pPr>
        <w:spacing w:line="360" w:lineRule="auto"/>
        <w:ind w:firstLine="420" w:firstLineChars="200"/>
        <w:rPr>
          <w:rFonts w:ascii="宋体" w:hAnsi="宋体"/>
        </w:rPr>
      </w:pPr>
      <w:r>
        <w:rPr>
          <w:rFonts w:hint="eastAsia" w:ascii="宋体" w:hAnsi="宋体"/>
        </w:rPr>
        <w:t>投标人在收到招标资料后应详细阅读，如有问题，应以电话或电子邮件形式向招标人书面提出，招标人将根据疑问的情况选择以答疑会或电子邮件的方式进行答疑。</w:t>
      </w:r>
    </w:p>
    <w:p>
      <w:pPr>
        <w:numPr>
          <w:ilvl w:val="0"/>
          <w:numId w:val="28"/>
        </w:numPr>
        <w:tabs>
          <w:tab w:val="left" w:pos="567"/>
        </w:tabs>
        <w:adjustRightInd w:val="0"/>
        <w:spacing w:line="360" w:lineRule="auto"/>
        <w:ind w:left="0" w:firstLine="0"/>
        <w:rPr>
          <w:rFonts w:ascii="宋体" w:hAnsi="宋体"/>
          <w:b/>
        </w:rPr>
      </w:pPr>
      <w:bookmarkStart w:id="100" w:name="_Toc7891"/>
      <w:r>
        <w:rPr>
          <w:rFonts w:hint="eastAsia" w:ascii="宋体" w:hAnsi="宋体"/>
          <w:b/>
        </w:rPr>
        <w:t>评标、定标及询标</w:t>
      </w:r>
      <w:bookmarkEnd w:id="100"/>
    </w:p>
    <w:p>
      <w:pPr>
        <w:numPr>
          <w:ilvl w:val="0"/>
          <w:numId w:val="30"/>
        </w:numPr>
        <w:spacing w:line="360" w:lineRule="auto"/>
        <w:ind w:left="0" w:firstLine="0"/>
        <w:outlineLvl w:val="2"/>
        <w:rPr>
          <w:rFonts w:ascii="宋体" w:hAnsi="宋体"/>
          <w:b/>
        </w:rPr>
      </w:pPr>
      <w:bookmarkStart w:id="101" w:name="_Toc26231"/>
      <w:r>
        <w:rPr>
          <w:rFonts w:hint="eastAsia" w:ascii="宋体" w:hAnsi="宋体"/>
          <w:b/>
        </w:rPr>
        <w:t>评标：</w:t>
      </w:r>
      <w:bookmarkEnd w:id="101"/>
      <w:r>
        <w:rPr>
          <w:rFonts w:ascii="宋体" w:hAnsi="宋体"/>
          <w:b/>
        </w:rPr>
        <w:t xml:space="preserve"> </w:t>
      </w:r>
    </w:p>
    <w:p>
      <w:pPr>
        <w:numPr>
          <w:ilvl w:val="0"/>
          <w:numId w:val="31"/>
        </w:numPr>
        <w:spacing w:line="360" w:lineRule="auto"/>
        <w:ind w:left="420" w:hanging="420" w:hangingChars="200"/>
        <w:rPr>
          <w:rFonts w:ascii="宋体" w:hAnsi="宋体"/>
        </w:rPr>
      </w:pPr>
      <w:r>
        <w:rPr>
          <w:rFonts w:hint="eastAsia" w:ascii="宋体" w:hAnsi="宋体"/>
        </w:rPr>
        <w:t xml:space="preserve">评标小组：本次招标的评标小组由招标人相关部门成员组成。 </w:t>
      </w:r>
    </w:p>
    <w:p>
      <w:pPr>
        <w:numPr>
          <w:ilvl w:val="0"/>
          <w:numId w:val="31"/>
        </w:numPr>
        <w:spacing w:line="360" w:lineRule="auto"/>
        <w:ind w:left="420" w:hanging="420" w:hangingChars="200"/>
        <w:rPr>
          <w:rFonts w:ascii="宋体" w:hAnsi="宋体"/>
        </w:rPr>
      </w:pPr>
      <w:r>
        <w:rPr>
          <w:rFonts w:hint="eastAsia" w:ascii="宋体" w:hAnsi="宋体"/>
        </w:rPr>
        <w:t>评标顺序：资质预审，资质合格开技术标开标后对技术标进行澄清（即述标环节），然后再开商务标。</w:t>
      </w:r>
    </w:p>
    <w:p>
      <w:pPr>
        <w:numPr>
          <w:ilvl w:val="0"/>
          <w:numId w:val="30"/>
        </w:numPr>
        <w:spacing w:line="360" w:lineRule="auto"/>
        <w:ind w:left="0" w:firstLine="0"/>
        <w:outlineLvl w:val="2"/>
        <w:rPr>
          <w:rFonts w:ascii="宋体" w:hAnsi="宋体"/>
          <w:b/>
        </w:rPr>
      </w:pPr>
      <w:bookmarkStart w:id="102" w:name="_Toc31208"/>
      <w:r>
        <w:rPr>
          <w:rFonts w:hint="eastAsia" w:ascii="宋体" w:hAnsi="宋体"/>
          <w:b/>
        </w:rPr>
        <w:t>定标：本次招标确定的定标原则如下</w:t>
      </w:r>
      <w:bookmarkEnd w:id="102"/>
    </w:p>
    <w:p>
      <w:pPr>
        <w:spacing w:line="360" w:lineRule="auto"/>
        <w:ind w:firstLine="840" w:firstLineChars="400"/>
        <w:rPr>
          <w:rFonts w:ascii="宋体" w:hAnsi="宋体"/>
        </w:rPr>
      </w:pPr>
      <w:r>
        <w:rPr>
          <w:rFonts w:hint="eastAsia" w:ascii="宋体" w:hAnsi="宋体"/>
        </w:rPr>
        <w:t>投标评分最高  +  合理价格者中标。</w:t>
      </w:r>
    </w:p>
    <w:p>
      <w:pPr>
        <w:numPr>
          <w:ilvl w:val="0"/>
          <w:numId w:val="30"/>
        </w:numPr>
        <w:spacing w:line="360" w:lineRule="auto"/>
        <w:ind w:left="0" w:firstLine="0"/>
        <w:outlineLvl w:val="2"/>
        <w:rPr>
          <w:rFonts w:ascii="宋体" w:hAnsi="宋体"/>
          <w:b/>
        </w:rPr>
      </w:pPr>
      <w:bookmarkStart w:id="103" w:name="_Toc20122"/>
      <w:r>
        <w:rPr>
          <w:rFonts w:hint="eastAsia" w:ascii="宋体" w:hAnsi="宋体"/>
          <w:b/>
        </w:rPr>
        <w:t>询标</w:t>
      </w:r>
      <w:bookmarkEnd w:id="103"/>
    </w:p>
    <w:p>
      <w:pPr>
        <w:numPr>
          <w:ilvl w:val="0"/>
          <w:numId w:val="32"/>
        </w:numPr>
        <w:spacing w:line="360" w:lineRule="auto"/>
        <w:ind w:left="420" w:hanging="420" w:hangingChars="200"/>
        <w:rPr>
          <w:rFonts w:ascii="宋体" w:hAnsi="宋体"/>
        </w:rPr>
      </w:pPr>
      <w:r>
        <w:rPr>
          <w:rFonts w:hint="eastAsia" w:ascii="宋体" w:hAnsi="宋体"/>
        </w:rPr>
        <w:t>为了有助于对投标文件的审查、评价和比较，评标小组将向入围的投标人进行询标：即双方以电话联系形式对招标人认为不清楚的投标内容进行澄清及解释并形成双方确认的书面询标记录。</w:t>
      </w:r>
    </w:p>
    <w:p>
      <w:pPr>
        <w:numPr>
          <w:ilvl w:val="0"/>
          <w:numId w:val="32"/>
        </w:numPr>
        <w:spacing w:line="360" w:lineRule="auto"/>
        <w:ind w:left="420" w:hanging="420" w:hangingChars="200"/>
        <w:rPr>
          <w:rFonts w:ascii="宋体" w:hAnsi="宋体"/>
        </w:rPr>
      </w:pPr>
      <w:r>
        <w:rPr>
          <w:rFonts w:hint="eastAsia" w:ascii="宋体" w:hAnsi="宋体"/>
        </w:rPr>
        <w:t>评标小组做好询标记录，询标记录作为投标文件的组成部分。</w:t>
      </w:r>
    </w:p>
    <w:p>
      <w:pPr>
        <w:spacing w:line="360" w:lineRule="auto"/>
        <w:rPr>
          <w:rFonts w:ascii="宋体" w:hAnsi="宋体"/>
        </w:rPr>
      </w:pPr>
    </w:p>
    <w:p>
      <w:pPr>
        <w:numPr>
          <w:ilvl w:val="0"/>
          <w:numId w:val="28"/>
        </w:numPr>
        <w:tabs>
          <w:tab w:val="left" w:pos="567"/>
        </w:tabs>
        <w:adjustRightInd w:val="0"/>
        <w:spacing w:line="360" w:lineRule="auto"/>
        <w:ind w:left="0" w:firstLine="0"/>
        <w:rPr>
          <w:rFonts w:ascii="宋体" w:hAnsi="宋体"/>
          <w:b/>
        </w:rPr>
      </w:pPr>
      <w:bookmarkStart w:id="104" w:name="_Toc2562"/>
      <w:r>
        <w:rPr>
          <w:rFonts w:hint="eastAsia" w:ascii="宋体" w:hAnsi="宋体"/>
          <w:b/>
        </w:rPr>
        <w:t>中标通知书</w:t>
      </w:r>
      <w:bookmarkEnd w:id="104"/>
    </w:p>
    <w:p>
      <w:pPr>
        <w:numPr>
          <w:ilvl w:val="0"/>
          <w:numId w:val="33"/>
        </w:numPr>
        <w:spacing w:line="360" w:lineRule="auto"/>
        <w:ind w:left="420" w:hanging="420" w:hangingChars="200"/>
        <w:rPr>
          <w:rFonts w:ascii="宋体" w:hAnsi="宋体"/>
        </w:rPr>
      </w:pPr>
      <w:r>
        <w:rPr>
          <w:rFonts w:hint="eastAsia" w:ascii="宋体" w:hAnsi="宋体"/>
        </w:rPr>
        <w:t>确定中标人后，招标人将向中标人发出“中标通知书”。</w:t>
      </w:r>
    </w:p>
    <w:p>
      <w:pPr>
        <w:numPr>
          <w:ilvl w:val="0"/>
          <w:numId w:val="33"/>
        </w:numPr>
        <w:spacing w:line="360" w:lineRule="auto"/>
        <w:ind w:left="420" w:hanging="420" w:hangingChars="200"/>
        <w:rPr>
          <w:rFonts w:ascii="宋体" w:hAnsi="宋体"/>
        </w:rPr>
      </w:pPr>
      <w:r>
        <w:rPr>
          <w:rFonts w:hint="eastAsia" w:ascii="宋体" w:hAnsi="宋体"/>
        </w:rPr>
        <w:t>招标人对未中标人发出“非中标通知书”，不中标的原因不作任何解释。</w:t>
      </w:r>
    </w:p>
    <w:p>
      <w:pPr>
        <w:spacing w:line="360" w:lineRule="auto"/>
        <w:rPr>
          <w:rFonts w:ascii="宋体" w:hAnsi="宋体"/>
        </w:rPr>
      </w:pPr>
    </w:p>
    <w:p>
      <w:pPr>
        <w:numPr>
          <w:ilvl w:val="0"/>
          <w:numId w:val="28"/>
        </w:numPr>
        <w:tabs>
          <w:tab w:val="left" w:pos="567"/>
        </w:tabs>
        <w:adjustRightInd w:val="0"/>
        <w:spacing w:line="360" w:lineRule="auto"/>
        <w:ind w:left="0" w:firstLine="0"/>
        <w:rPr>
          <w:rFonts w:ascii="宋体" w:hAnsi="宋体"/>
          <w:b/>
        </w:rPr>
      </w:pPr>
      <w:bookmarkStart w:id="105" w:name="_Toc14963"/>
      <w:r>
        <w:rPr>
          <w:rFonts w:hint="eastAsia" w:ascii="宋体" w:hAnsi="宋体"/>
          <w:b/>
        </w:rPr>
        <w:t>下列情况之一者评为废标</w:t>
      </w:r>
      <w:bookmarkEnd w:id="105"/>
    </w:p>
    <w:p>
      <w:pPr>
        <w:numPr>
          <w:ilvl w:val="0"/>
          <w:numId w:val="34"/>
        </w:numPr>
        <w:spacing w:line="360" w:lineRule="auto"/>
        <w:ind w:left="420" w:hanging="420" w:hangingChars="200"/>
        <w:rPr>
          <w:rFonts w:ascii="宋体" w:hAnsi="宋体"/>
        </w:rPr>
      </w:pPr>
      <w:r>
        <w:rPr>
          <w:rFonts w:hint="eastAsia" w:ascii="宋体" w:hAnsi="宋体"/>
        </w:rPr>
        <w:t>违反招标纪律。</w:t>
      </w:r>
    </w:p>
    <w:p>
      <w:pPr>
        <w:numPr>
          <w:ilvl w:val="0"/>
          <w:numId w:val="34"/>
        </w:numPr>
        <w:spacing w:line="360" w:lineRule="auto"/>
        <w:ind w:left="420" w:hanging="420" w:hangingChars="200"/>
        <w:rPr>
          <w:rFonts w:ascii="宋体" w:hAnsi="宋体"/>
        </w:rPr>
      </w:pPr>
      <w:r>
        <w:rPr>
          <w:rFonts w:hint="eastAsia" w:ascii="宋体" w:hAnsi="宋体"/>
        </w:rPr>
        <w:t>未实质性响应招标文件。</w:t>
      </w:r>
    </w:p>
    <w:p>
      <w:pPr>
        <w:numPr>
          <w:ilvl w:val="0"/>
          <w:numId w:val="34"/>
        </w:numPr>
        <w:spacing w:line="360" w:lineRule="auto"/>
        <w:ind w:left="420" w:hanging="420" w:hangingChars="200"/>
        <w:rPr>
          <w:rFonts w:ascii="宋体" w:hAnsi="宋体"/>
        </w:rPr>
      </w:pPr>
      <w:r>
        <w:rPr>
          <w:rFonts w:hint="eastAsia" w:ascii="宋体" w:hAnsi="宋体"/>
        </w:rPr>
        <w:t>投标文件未按招标文件规定的内容和要求进行编制。</w:t>
      </w:r>
    </w:p>
    <w:p>
      <w:pPr>
        <w:numPr>
          <w:ilvl w:val="0"/>
          <w:numId w:val="34"/>
        </w:numPr>
        <w:spacing w:line="360" w:lineRule="auto"/>
        <w:ind w:left="420" w:hanging="420" w:hangingChars="200"/>
        <w:rPr>
          <w:rFonts w:ascii="宋体" w:hAnsi="宋体"/>
        </w:rPr>
      </w:pPr>
      <w:r>
        <w:rPr>
          <w:rFonts w:hint="eastAsia" w:ascii="宋体" w:hAnsi="宋体"/>
        </w:rPr>
        <w:t>投标文件的报价部分未按招标文件要求的格式进行报价。</w:t>
      </w:r>
    </w:p>
    <w:p>
      <w:pPr>
        <w:numPr>
          <w:ilvl w:val="0"/>
          <w:numId w:val="34"/>
        </w:numPr>
        <w:spacing w:line="360" w:lineRule="auto"/>
        <w:ind w:left="420" w:hanging="420" w:hangingChars="200"/>
        <w:rPr>
          <w:rFonts w:ascii="宋体" w:hAnsi="宋体"/>
        </w:rPr>
      </w:pPr>
      <w:r>
        <w:rPr>
          <w:rFonts w:hint="eastAsia" w:ascii="宋体" w:hAnsi="宋体"/>
        </w:rPr>
        <w:t>商务标明显偏离市场价格的或严重漏项的。</w:t>
      </w:r>
    </w:p>
    <w:p>
      <w:pPr>
        <w:numPr>
          <w:ilvl w:val="0"/>
          <w:numId w:val="28"/>
        </w:numPr>
        <w:tabs>
          <w:tab w:val="left" w:pos="567"/>
        </w:tabs>
        <w:adjustRightInd w:val="0"/>
        <w:spacing w:line="360" w:lineRule="auto"/>
        <w:ind w:left="0" w:firstLine="0"/>
        <w:rPr>
          <w:rFonts w:ascii="宋体" w:hAnsi="宋体"/>
          <w:b/>
        </w:rPr>
      </w:pPr>
      <w:bookmarkStart w:id="106" w:name="_Toc2516"/>
      <w:r>
        <w:rPr>
          <w:rFonts w:hint="eastAsia" w:ascii="宋体" w:hAnsi="宋体"/>
          <w:b/>
        </w:rPr>
        <w:t>有下列情况之一者，招标人将没收投标人的投标保证金，将不再邀请参加兴发集团的招标活动：</w:t>
      </w:r>
      <w:bookmarkEnd w:id="106"/>
    </w:p>
    <w:p>
      <w:pPr>
        <w:numPr>
          <w:ilvl w:val="0"/>
          <w:numId w:val="35"/>
        </w:numPr>
        <w:spacing w:line="360" w:lineRule="auto"/>
        <w:ind w:left="420" w:hanging="420" w:hangingChars="200"/>
        <w:rPr>
          <w:rFonts w:ascii="宋体" w:hAnsi="宋体"/>
        </w:rPr>
      </w:pPr>
      <w:r>
        <w:rPr>
          <w:rFonts w:hint="eastAsia" w:ascii="宋体" w:hAnsi="宋体"/>
        </w:rPr>
        <w:t>违反招标纪律。</w:t>
      </w:r>
    </w:p>
    <w:p>
      <w:pPr>
        <w:numPr>
          <w:ilvl w:val="0"/>
          <w:numId w:val="35"/>
        </w:numPr>
        <w:spacing w:line="360" w:lineRule="auto"/>
        <w:ind w:left="420" w:hanging="420" w:hangingChars="200"/>
        <w:rPr>
          <w:rFonts w:ascii="宋体" w:hAnsi="宋体"/>
        </w:rPr>
      </w:pPr>
      <w:r>
        <w:rPr>
          <w:rFonts w:hint="eastAsia" w:ascii="宋体" w:hAnsi="宋体"/>
        </w:rPr>
        <w:t>投标人在提交投标文件后，无正当理由自行退出招投标程序的。</w:t>
      </w:r>
    </w:p>
    <w:p>
      <w:pPr>
        <w:pStyle w:val="2"/>
        <w:rPr>
          <w:rFonts w:hAnsi="宋体"/>
        </w:rPr>
      </w:pPr>
      <w:r>
        <w:rPr>
          <w:rFonts w:hint="eastAsia"/>
          <w:szCs w:val="21"/>
        </w:rPr>
        <w:t xml:space="preserve"> 其他说明：招标方对本次招标全程拥有全权和最终解释权。</w:t>
      </w:r>
    </w:p>
    <w:p>
      <w:pPr>
        <w:pStyle w:val="2"/>
        <w:rPr>
          <w:rFonts w:hAnsi="宋体"/>
        </w:rPr>
      </w:pPr>
    </w:p>
    <w:p>
      <w:pPr>
        <w:pStyle w:val="4"/>
        <w:keepNext w:val="0"/>
        <w:keepLines w:val="0"/>
        <w:spacing w:line="360" w:lineRule="auto"/>
        <w:jc w:val="center"/>
        <w:rPr>
          <w:rFonts w:eastAsia="宋体"/>
          <w:sz w:val="30"/>
          <w:szCs w:val="30"/>
        </w:rPr>
      </w:pPr>
      <w:bookmarkStart w:id="107" w:name="_Toc14560"/>
      <w:r>
        <w:rPr>
          <w:rFonts w:hint="eastAsia" w:eastAsia="宋体"/>
          <w:sz w:val="30"/>
          <w:szCs w:val="30"/>
        </w:rPr>
        <w:t>第三章  招标范围、产品技术规范及报价说明</w:t>
      </w:r>
      <w:bookmarkEnd w:id="93"/>
      <w:bookmarkEnd w:id="94"/>
      <w:bookmarkEnd w:id="95"/>
      <w:bookmarkEnd w:id="96"/>
      <w:bookmarkEnd w:id="97"/>
      <w:bookmarkEnd w:id="107"/>
    </w:p>
    <w:p>
      <w:pPr>
        <w:numPr>
          <w:ilvl w:val="0"/>
          <w:numId w:val="36"/>
        </w:numPr>
        <w:tabs>
          <w:tab w:val="left" w:pos="567"/>
        </w:tabs>
        <w:spacing w:line="360" w:lineRule="auto"/>
        <w:outlineLvl w:val="2"/>
        <w:rPr>
          <w:rFonts w:ascii="宋体" w:hAnsi="宋体"/>
          <w:b/>
        </w:rPr>
      </w:pPr>
      <w:bookmarkStart w:id="108" w:name="_Toc16555"/>
      <w:bookmarkStart w:id="109" w:name="_Toc7095"/>
      <w:bookmarkStart w:id="110" w:name="_Toc25860348"/>
      <w:r>
        <w:rPr>
          <w:rFonts w:hint="eastAsia" w:ascii="宋体" w:hAnsi="宋体"/>
          <w:b/>
        </w:rPr>
        <w:t>招标范围</w:t>
      </w:r>
      <w:bookmarkEnd w:id="108"/>
      <w:bookmarkEnd w:id="109"/>
      <w:bookmarkEnd w:id="110"/>
    </w:p>
    <w:p>
      <w:pPr>
        <w:spacing w:line="360" w:lineRule="auto"/>
        <w:ind w:firstLine="422" w:firstLineChars="201"/>
        <w:rPr>
          <w:rFonts w:ascii="宋体" w:hAnsi="宋体"/>
        </w:rPr>
      </w:pPr>
      <w:r>
        <w:rPr>
          <w:rFonts w:hint="eastAsia" w:ascii="宋体" w:hAnsi="宋体"/>
        </w:rPr>
        <w:t>本次招标范围详见招标资料。主要包括以下内容：</w:t>
      </w:r>
    </w:p>
    <w:p>
      <w:pPr>
        <w:numPr>
          <w:ilvl w:val="0"/>
          <w:numId w:val="37"/>
        </w:numPr>
        <w:spacing w:line="360" w:lineRule="auto"/>
        <w:ind w:left="420" w:hanging="420" w:hangingChars="200"/>
        <w:rPr>
          <w:rFonts w:ascii="宋体" w:hAnsi="宋体"/>
        </w:rPr>
      </w:pPr>
      <w:r>
        <w:rPr>
          <w:rFonts w:hint="eastAsia" w:ascii="宋体" w:hAnsi="宋体"/>
        </w:rPr>
        <w:t>对</w:t>
      </w:r>
      <w:r>
        <w:rPr>
          <w:rFonts w:ascii="宋体" w:hAnsi="宋体"/>
        </w:rPr>
        <w:t>广东</w:t>
      </w:r>
      <w:r>
        <w:rPr>
          <w:rFonts w:hint="eastAsia" w:ascii="宋体" w:hAnsi="宋体"/>
        </w:rPr>
        <w:t>兴发精密制造有限公司超融合项目配置需求。</w:t>
      </w:r>
    </w:p>
    <w:p>
      <w:pPr>
        <w:numPr>
          <w:ilvl w:val="0"/>
          <w:numId w:val="37"/>
        </w:numPr>
        <w:spacing w:line="360" w:lineRule="auto"/>
        <w:ind w:left="420" w:hanging="420" w:hangingChars="200"/>
        <w:rPr>
          <w:rFonts w:ascii="宋体" w:hAnsi="宋体"/>
        </w:rPr>
      </w:pPr>
      <w:r>
        <w:rPr>
          <w:rFonts w:hint="eastAsia" w:ascii="宋体" w:hAnsi="宋体"/>
        </w:rPr>
        <w:t>本招标范围所需全部设备、材料，并运抵招标人工地现场，配合甲方</w:t>
      </w:r>
      <w:r>
        <w:rPr>
          <w:rFonts w:ascii="宋体" w:hAnsi="宋体"/>
        </w:rPr>
        <w:t>的设备安装、</w:t>
      </w:r>
      <w:r>
        <w:rPr>
          <w:rFonts w:hint="eastAsia" w:ascii="宋体" w:hAnsi="宋体"/>
        </w:rPr>
        <w:t>联动、调试，直至验收合格，交付招标人使用。</w:t>
      </w:r>
    </w:p>
    <w:p>
      <w:pPr>
        <w:spacing w:line="360" w:lineRule="auto"/>
        <w:ind w:left="-420" w:leftChars="-200"/>
        <w:rPr>
          <w:rFonts w:ascii="宋体" w:hAnsi="宋体"/>
        </w:rPr>
      </w:pPr>
    </w:p>
    <w:p>
      <w:pPr>
        <w:pStyle w:val="2"/>
      </w:pPr>
    </w:p>
    <w:p>
      <w:pPr>
        <w:numPr>
          <w:ilvl w:val="0"/>
          <w:numId w:val="36"/>
        </w:numPr>
        <w:tabs>
          <w:tab w:val="left" w:pos="567"/>
        </w:tabs>
        <w:spacing w:line="360" w:lineRule="auto"/>
        <w:outlineLvl w:val="2"/>
        <w:rPr>
          <w:rFonts w:ascii="宋体" w:hAnsi="宋体"/>
          <w:b/>
        </w:rPr>
      </w:pPr>
      <w:bookmarkStart w:id="111" w:name="_Toc5535"/>
      <w:bookmarkStart w:id="112" w:name="_Toc25860349"/>
      <w:bookmarkStart w:id="113" w:name="_Toc5736"/>
      <w:r>
        <w:rPr>
          <w:rFonts w:hint="eastAsia" w:ascii="宋体" w:hAnsi="宋体"/>
          <w:b/>
        </w:rPr>
        <w:t>承包方式</w:t>
      </w:r>
      <w:bookmarkEnd w:id="111"/>
      <w:bookmarkEnd w:id="112"/>
      <w:bookmarkEnd w:id="113"/>
    </w:p>
    <w:p>
      <w:pPr>
        <w:spacing w:line="360" w:lineRule="auto"/>
        <w:ind w:left="-420" w:leftChars="-200" w:firstLine="420" w:firstLineChars="200"/>
        <w:rPr>
          <w:rFonts w:ascii="宋体" w:hAnsi="宋体"/>
        </w:rPr>
      </w:pPr>
      <w:r>
        <w:rPr>
          <w:rFonts w:hint="eastAsia" w:ascii="宋体" w:hAnsi="宋体"/>
        </w:rPr>
        <w:t>根据邀标单位提供的图纸资料、技术要求、工程性质、工程特点和施工现场，按邀标范围由承包单位按包人工、包材料、包施工、包管理、包资料、包运输、包装卸、包工期、包质量、包水电、包安全、包清洁卫生、包文明施工、管理费、利润、税金等一切明示及隐含费用（</w:t>
      </w:r>
      <w:r>
        <w:rPr>
          <w:rFonts w:hint="eastAsia" w:ascii="宋体" w:hAnsi="宋体"/>
          <w:b/>
          <w:bCs/>
          <w:u w:val="single"/>
        </w:rPr>
        <w:t>总价包干</w:t>
      </w:r>
      <w:r>
        <w:rPr>
          <w:rFonts w:hint="eastAsia" w:ascii="宋体" w:hAnsi="宋体"/>
        </w:rPr>
        <w:t>）的方式。不因市场价格变化、人员工资福利变化及其他政策性文件的下达而调整。</w:t>
      </w:r>
    </w:p>
    <w:p>
      <w:pPr>
        <w:spacing w:line="360" w:lineRule="auto"/>
        <w:ind w:left="-420" w:leftChars="-200" w:firstLine="420" w:firstLineChars="200"/>
        <w:rPr>
          <w:rFonts w:ascii="宋体" w:hAnsi="宋体"/>
        </w:rPr>
      </w:pPr>
      <w:r>
        <w:rPr>
          <w:rFonts w:hint="eastAsia" w:ascii="宋体" w:hAnsi="宋体"/>
        </w:rPr>
        <w:t>本工程的保修期为三年。保修期自竣工验收签字之日起计，在保修期内因施工质量而造成返修，其费用由中标单位负责。</w:t>
      </w:r>
    </w:p>
    <w:p>
      <w:pPr>
        <w:spacing w:line="360" w:lineRule="auto"/>
        <w:ind w:left="-420" w:leftChars="-200" w:firstLine="420" w:firstLineChars="200"/>
        <w:rPr>
          <w:rFonts w:ascii="宋体" w:hAnsi="宋体"/>
        </w:rPr>
      </w:pPr>
      <w:r>
        <w:rPr>
          <w:rFonts w:hint="eastAsia" w:ascii="宋体" w:hAnsi="宋体"/>
        </w:rPr>
        <w:t>工程量请乙方根据图纸的要求和有关工程说明及订单条款格式（报价格式）自行编制工程量报价清单。</w:t>
      </w:r>
    </w:p>
    <w:p>
      <w:pPr>
        <w:spacing w:line="360" w:lineRule="auto"/>
        <w:ind w:left="-420" w:leftChars="-200" w:firstLine="420" w:firstLineChars="200"/>
        <w:rPr>
          <w:rFonts w:ascii="宋体" w:hAnsi="宋体"/>
        </w:rPr>
      </w:pPr>
      <w:r>
        <w:rPr>
          <w:rFonts w:hint="eastAsia" w:ascii="宋体" w:hAnsi="宋体"/>
        </w:rPr>
        <w:t>工程中使用的各类材料需严格按照施工图纸、主要设备和材料品牌要求的相关要求购买。主要设备/材料必须在投标材料中提供详细设备参数和说明，装修效果的面层装饰安装前必须提供样板至甲方确认，确认满足要求后方可使用，材料样板应在工序施工前七天提供甲方确认，不得以寻找材料样板为由要求工期补偿。</w:t>
      </w:r>
    </w:p>
    <w:p>
      <w:pPr>
        <w:spacing w:line="360" w:lineRule="auto"/>
        <w:ind w:left="-420" w:leftChars="-200" w:firstLine="420" w:firstLineChars="200"/>
        <w:rPr>
          <w:rFonts w:ascii="宋体" w:hAnsi="宋体"/>
        </w:rPr>
      </w:pPr>
      <w:r>
        <w:rPr>
          <w:rFonts w:hint="eastAsia" w:ascii="宋体" w:hAnsi="宋体"/>
        </w:rPr>
        <w:t>投标报价前对现场情况如有任何疑问可能导致报价错误的应该及时联系甲方进行现场勘查，报价中由于未进行现场勘查而导致的错误事后不再进行任何费用或工期补偿。</w:t>
      </w:r>
    </w:p>
    <w:p>
      <w:pPr>
        <w:spacing w:line="360" w:lineRule="auto"/>
        <w:ind w:left="-420" w:leftChars="-200" w:firstLine="420" w:firstLineChars="200"/>
        <w:rPr>
          <w:rFonts w:ascii="宋体" w:hAnsi="宋体"/>
        </w:rPr>
      </w:pPr>
    </w:p>
    <w:p>
      <w:pPr>
        <w:tabs>
          <w:tab w:val="left" w:pos="567"/>
        </w:tabs>
        <w:spacing w:line="360" w:lineRule="auto"/>
        <w:ind w:left="420"/>
        <w:rPr>
          <w:rFonts w:ascii="宋体" w:hAnsi="宋体"/>
          <w:b/>
        </w:rPr>
      </w:pPr>
    </w:p>
    <w:p>
      <w:pPr>
        <w:numPr>
          <w:ilvl w:val="0"/>
          <w:numId w:val="36"/>
        </w:numPr>
        <w:tabs>
          <w:tab w:val="left" w:pos="567"/>
        </w:tabs>
        <w:spacing w:line="360" w:lineRule="auto"/>
        <w:outlineLvl w:val="2"/>
        <w:rPr>
          <w:rFonts w:ascii="宋体" w:hAnsi="宋体"/>
          <w:b/>
        </w:rPr>
      </w:pPr>
      <w:bookmarkStart w:id="114" w:name="_Toc19207"/>
      <w:bookmarkStart w:id="115" w:name="_Toc1592"/>
      <w:bookmarkStart w:id="116" w:name="_Toc25860351"/>
      <w:r>
        <w:rPr>
          <w:rFonts w:hint="eastAsia" w:ascii="宋体" w:hAnsi="宋体"/>
          <w:b/>
        </w:rPr>
        <w:t>实施规范</w:t>
      </w:r>
      <w:bookmarkEnd w:id="114"/>
      <w:bookmarkEnd w:id="115"/>
      <w:bookmarkEnd w:id="116"/>
    </w:p>
    <w:p>
      <w:pPr>
        <w:spacing w:line="360" w:lineRule="auto"/>
        <w:ind w:left="-420" w:leftChars="-200" w:firstLine="420" w:firstLineChars="200"/>
        <w:rPr>
          <w:rFonts w:ascii="宋体" w:hAnsi="宋体"/>
        </w:rPr>
      </w:pPr>
      <w:r>
        <w:rPr>
          <w:rFonts w:hint="eastAsia" w:ascii="宋体" w:hAnsi="宋体"/>
        </w:rPr>
        <w:t>施工方所提供的产品（包括硬件和软件等）必须完全满足本技术规范的要求。施工方提供的文件，包括图纸、计算、说明、使用手册等，均应使用国际单位制 (SI) 。所有文件、工程图纸及相互通讯，均应使用中文。</w:t>
      </w:r>
    </w:p>
    <w:p>
      <w:pPr>
        <w:spacing w:line="360" w:lineRule="auto"/>
        <w:ind w:left="-420" w:leftChars="-200"/>
        <w:rPr>
          <w:rFonts w:ascii="宋体" w:hAnsi="宋体"/>
        </w:rPr>
      </w:pPr>
    </w:p>
    <w:p>
      <w:pPr>
        <w:numPr>
          <w:ilvl w:val="0"/>
          <w:numId w:val="36"/>
        </w:numPr>
        <w:tabs>
          <w:tab w:val="left" w:pos="567"/>
        </w:tabs>
        <w:spacing w:line="360" w:lineRule="auto"/>
        <w:outlineLvl w:val="2"/>
        <w:rPr>
          <w:rFonts w:ascii="宋体" w:hAnsi="宋体"/>
          <w:b/>
        </w:rPr>
      </w:pPr>
      <w:bookmarkStart w:id="117" w:name="_Toc25860352"/>
      <w:bookmarkStart w:id="118" w:name="_Toc8837"/>
      <w:bookmarkStart w:id="119" w:name="_Toc21524"/>
      <w:r>
        <w:rPr>
          <w:rFonts w:hint="eastAsia" w:ascii="宋体" w:hAnsi="宋体"/>
          <w:b/>
        </w:rPr>
        <w:t>报价说明</w:t>
      </w:r>
      <w:bookmarkEnd w:id="117"/>
      <w:bookmarkEnd w:id="118"/>
      <w:bookmarkEnd w:id="119"/>
    </w:p>
    <w:p>
      <w:pPr>
        <w:numPr>
          <w:ilvl w:val="0"/>
          <w:numId w:val="38"/>
        </w:numPr>
        <w:spacing w:line="360" w:lineRule="auto"/>
        <w:ind w:left="422" w:hanging="422" w:hangingChars="200"/>
        <w:rPr>
          <w:rFonts w:ascii="宋体" w:hAnsi="宋体"/>
        </w:rPr>
      </w:pPr>
      <w:r>
        <w:rPr>
          <w:rFonts w:hint="eastAsia" w:ascii="宋体" w:hAnsi="宋体"/>
          <w:b/>
        </w:rPr>
        <w:t>通用报价说明</w:t>
      </w:r>
    </w:p>
    <w:p>
      <w:pPr>
        <w:numPr>
          <w:ilvl w:val="0"/>
          <w:numId w:val="39"/>
        </w:numPr>
        <w:spacing w:line="360" w:lineRule="auto"/>
        <w:ind w:hangingChars="200"/>
        <w:rPr>
          <w:rFonts w:ascii="宋体" w:hAnsi="宋体"/>
        </w:rPr>
      </w:pPr>
      <w:r>
        <w:rPr>
          <w:rFonts w:hint="eastAsia" w:ascii="宋体" w:hAnsi="宋体"/>
        </w:rPr>
        <w:t>投标报价编制依据：招标文件、招标图纸、技术规范、招标答疑、招标补充文件等。</w:t>
      </w:r>
    </w:p>
    <w:p>
      <w:pPr>
        <w:numPr>
          <w:ilvl w:val="0"/>
          <w:numId w:val="39"/>
        </w:numPr>
        <w:spacing w:line="360" w:lineRule="auto"/>
        <w:ind w:hangingChars="200"/>
        <w:rPr>
          <w:rFonts w:ascii="宋体" w:hAnsi="宋体"/>
        </w:rPr>
      </w:pPr>
      <w:r>
        <w:rPr>
          <w:rFonts w:hint="eastAsia"/>
        </w:rPr>
        <w:t>当投标人提供的书面文件与电子文件内容不一致时，以书面文件为准；投标报价大写与小写不一致时，以大写为准。</w:t>
      </w:r>
    </w:p>
    <w:p>
      <w:pPr>
        <w:numPr>
          <w:ilvl w:val="0"/>
          <w:numId w:val="39"/>
        </w:numPr>
        <w:spacing w:line="360" w:lineRule="auto"/>
        <w:ind w:hangingChars="200"/>
        <w:rPr>
          <w:rFonts w:ascii="宋体" w:hAnsi="宋体"/>
        </w:rPr>
      </w:pPr>
      <w:r>
        <w:rPr>
          <w:rFonts w:hint="eastAsia"/>
        </w:rPr>
        <w:t>投标人的投标报价须准确到小数点后二位数。</w:t>
      </w:r>
    </w:p>
    <w:p>
      <w:pPr>
        <w:numPr>
          <w:ilvl w:val="0"/>
          <w:numId w:val="39"/>
        </w:numPr>
        <w:spacing w:line="360" w:lineRule="auto"/>
        <w:ind w:hangingChars="200"/>
        <w:rPr>
          <w:rFonts w:ascii="宋体" w:hAnsi="宋体"/>
        </w:rPr>
      </w:pPr>
      <w:r>
        <w:rPr>
          <w:rFonts w:hint="eastAsia"/>
        </w:rPr>
        <w:t>投标报价项目内有严重偏离合理价的单价要按招标人要求重新填报，调整单价后该项目中标总价不变。重新调整的报价仍有漏项，招标人视为漏项部分包含在其它清单项目内。</w:t>
      </w:r>
    </w:p>
    <w:p>
      <w:pPr>
        <w:numPr>
          <w:ilvl w:val="0"/>
          <w:numId w:val="38"/>
        </w:numPr>
        <w:spacing w:line="360" w:lineRule="auto"/>
        <w:rPr>
          <w:rFonts w:ascii="宋体" w:hAnsi="宋体"/>
        </w:rPr>
      </w:pPr>
      <w:r>
        <w:rPr>
          <w:rFonts w:hint="eastAsia" w:ascii="宋体" w:hAnsi="宋体"/>
          <w:b/>
        </w:rPr>
        <w:t>专业分包产品报价说明</w:t>
      </w:r>
    </w:p>
    <w:p>
      <w:pPr>
        <w:numPr>
          <w:ilvl w:val="0"/>
          <w:numId w:val="40"/>
        </w:numPr>
        <w:spacing w:line="360" w:lineRule="auto"/>
        <w:ind w:left="420" w:hanging="420" w:hangingChars="200"/>
        <w:rPr>
          <w:rFonts w:ascii="宋体" w:hAnsi="宋体"/>
        </w:rPr>
      </w:pPr>
      <w:r>
        <w:rPr>
          <w:rFonts w:hint="eastAsia" w:ascii="宋体" w:hAnsi="宋体"/>
        </w:rPr>
        <w:t>投标报价包含投标产品的深化设计、生产、检验、样板制作、损耗、包装、运输及运输保险、装卸、产品二次搬运税金、利润等一切费用，还包括现场协调、现场配合验收、抽样测试、按国家规范要求送检、因质量问题引起的维修和更换、技术指导和培训等费用。</w:t>
      </w:r>
    </w:p>
    <w:p>
      <w:pPr>
        <w:numPr>
          <w:ilvl w:val="0"/>
          <w:numId w:val="40"/>
        </w:numPr>
        <w:spacing w:line="360" w:lineRule="auto"/>
        <w:ind w:left="420" w:hanging="420" w:hangingChars="200"/>
        <w:rPr>
          <w:rFonts w:ascii="宋体" w:hAnsi="宋体"/>
        </w:rPr>
      </w:pPr>
      <w:r>
        <w:rPr>
          <w:rFonts w:hint="eastAsia" w:ascii="宋体" w:hAnsi="宋体"/>
        </w:rPr>
        <w:t>投标报价</w:t>
      </w:r>
      <w:r>
        <w:rPr>
          <w:rFonts w:hint="eastAsia" w:ascii="宋体" w:hAnsi="宋体"/>
          <w:b/>
          <w:bCs/>
          <w:u w:val="single"/>
        </w:rPr>
        <w:t>包含佛山市地区规定的如施工环保、建筑垃圾处理等各类强制性措施费用。</w:t>
      </w:r>
    </w:p>
    <w:p>
      <w:pPr>
        <w:numPr>
          <w:ilvl w:val="0"/>
          <w:numId w:val="40"/>
        </w:numPr>
        <w:spacing w:line="360" w:lineRule="auto"/>
        <w:ind w:left="420" w:hanging="420" w:hangingChars="200"/>
        <w:rPr>
          <w:rFonts w:ascii="宋体" w:hAnsi="宋体"/>
        </w:rPr>
      </w:pPr>
      <w:r>
        <w:rPr>
          <w:rFonts w:hint="eastAsia" w:ascii="宋体" w:hAnsi="宋体"/>
        </w:rPr>
        <w:t>投标报价</w:t>
      </w:r>
      <w:r>
        <w:rPr>
          <w:rFonts w:hint="eastAsia" w:ascii="宋体" w:hAnsi="宋体"/>
          <w:szCs w:val="20"/>
        </w:rPr>
        <w:t>包含当招标人提出局部方案调整，中标人配合完成深化设计的费用。</w:t>
      </w:r>
    </w:p>
    <w:p>
      <w:pPr>
        <w:numPr>
          <w:ilvl w:val="0"/>
          <w:numId w:val="40"/>
        </w:numPr>
        <w:spacing w:line="360" w:lineRule="auto"/>
        <w:ind w:left="420" w:hanging="420" w:hangingChars="200"/>
        <w:rPr>
          <w:rFonts w:ascii="宋体" w:hAnsi="宋体"/>
        </w:rPr>
      </w:pPr>
      <w:r>
        <w:rPr>
          <w:rFonts w:hint="eastAsia" w:ascii="宋体" w:hAnsi="宋体"/>
        </w:rPr>
        <w:t>投标报价须充分考虑产品市场价格波动的风险，合同签订后不作调整。合同履行期间，因原材料、成品紧缺等原因造成材料价格上涨的，中标人不得向招标人提出索赔，因此而提出的工期延长申请将不被批准。</w:t>
      </w:r>
    </w:p>
    <w:p>
      <w:pPr>
        <w:numPr>
          <w:ilvl w:val="0"/>
          <w:numId w:val="40"/>
        </w:numPr>
        <w:spacing w:line="360" w:lineRule="auto"/>
        <w:ind w:left="420" w:hanging="420" w:hangingChars="200"/>
        <w:rPr>
          <w:rFonts w:ascii="宋体" w:hAnsi="宋体"/>
        </w:rPr>
      </w:pPr>
      <w:r>
        <w:rPr>
          <w:rFonts w:hint="eastAsia" w:ascii="宋体" w:hAnsi="宋体"/>
        </w:rPr>
        <w:t>投标人在投标时应到工地现场踏勘以充分了解工地位置、情况、道路、储存空间、装卸限制及其它可能影响投标报价的因素，如发现现场情况与图纸、招标文件相矛盾的须在招标答疑时提出，如不及时提出，中标人在施工过程中涉及的与上述内容有关的责任自负，不予增加合同造价。任何因忽视或误解工地情况导致的索赔或工期延长申请将不被批准。</w:t>
      </w:r>
    </w:p>
    <w:p>
      <w:pPr>
        <w:numPr>
          <w:ilvl w:val="0"/>
          <w:numId w:val="40"/>
        </w:numPr>
        <w:spacing w:line="360" w:lineRule="auto"/>
        <w:ind w:left="420" w:hanging="420" w:hangingChars="200"/>
        <w:rPr>
          <w:rFonts w:ascii="宋体" w:hAnsi="宋体"/>
        </w:rPr>
      </w:pPr>
      <w:r>
        <w:rPr>
          <w:rFonts w:hint="eastAsia" w:ascii="宋体" w:hAnsi="宋体"/>
        </w:rPr>
        <w:t>保险期间，中标人应保证招标人不承担上述的赔偿和补偿，以及与此有关的一切索赔费、诉讼费和其他开支。</w:t>
      </w:r>
    </w:p>
    <w:p>
      <w:pPr>
        <w:keepNext/>
        <w:spacing w:before="260" w:after="260" w:line="360" w:lineRule="auto"/>
        <w:jc w:val="center"/>
        <w:outlineLvl w:val="1"/>
        <w:rPr>
          <w:rFonts w:ascii="宋体" w:hAnsi="宋体"/>
          <w:b/>
          <w:bCs/>
          <w:sz w:val="30"/>
          <w:szCs w:val="30"/>
        </w:rPr>
      </w:pPr>
      <w:bookmarkStart w:id="120" w:name="_Toc25860353"/>
      <w:bookmarkStart w:id="121" w:name="_Toc23259163"/>
      <w:bookmarkStart w:id="122" w:name="_Toc946"/>
      <w:bookmarkStart w:id="123" w:name="_Toc22758"/>
      <w:bookmarkStart w:id="124" w:name="_Toc10975"/>
      <w:bookmarkStart w:id="125" w:name="_Toc23259363"/>
      <w:r>
        <w:rPr>
          <w:rFonts w:hint="eastAsia" w:ascii="宋体" w:hAnsi="宋体"/>
          <w:b/>
          <w:bCs/>
          <w:sz w:val="30"/>
          <w:szCs w:val="30"/>
        </w:rPr>
        <w:t>第四章  变更及结算</w:t>
      </w:r>
      <w:bookmarkEnd w:id="120"/>
      <w:bookmarkEnd w:id="121"/>
      <w:bookmarkEnd w:id="122"/>
      <w:bookmarkEnd w:id="123"/>
      <w:bookmarkEnd w:id="124"/>
      <w:bookmarkEnd w:id="125"/>
    </w:p>
    <w:p>
      <w:pPr>
        <w:spacing w:line="360" w:lineRule="auto"/>
        <w:outlineLvl w:val="2"/>
        <w:rPr>
          <w:rFonts w:ascii="宋体" w:hAnsi="宋体"/>
          <w:b/>
          <w:bCs/>
          <w:szCs w:val="21"/>
        </w:rPr>
      </w:pPr>
      <w:bookmarkStart w:id="126" w:name="_Toc23703"/>
      <w:r>
        <w:rPr>
          <w:rFonts w:hint="eastAsia" w:ascii="宋体" w:hAnsi="宋体"/>
          <w:b/>
          <w:bCs/>
          <w:szCs w:val="21"/>
        </w:rPr>
        <w:t>一</w:t>
      </w:r>
      <w:r>
        <w:rPr>
          <w:rFonts w:ascii="宋体" w:hAnsi="宋体"/>
          <w:b/>
          <w:bCs/>
          <w:szCs w:val="21"/>
        </w:rPr>
        <w:t>、</w:t>
      </w:r>
      <w:r>
        <w:rPr>
          <w:rFonts w:hint="eastAsia" w:ascii="宋体" w:hAnsi="宋体"/>
          <w:b/>
          <w:bCs/>
          <w:szCs w:val="21"/>
        </w:rPr>
        <w:t>工程变更原则</w:t>
      </w:r>
      <w:bookmarkEnd w:id="126"/>
    </w:p>
    <w:p>
      <w:pPr>
        <w:spacing w:line="360" w:lineRule="auto"/>
        <w:ind w:left="420" w:leftChars="200"/>
        <w:rPr>
          <w:rFonts w:ascii="宋体" w:hAnsi="宋体"/>
          <w:szCs w:val="21"/>
        </w:rPr>
      </w:pPr>
      <w:r>
        <w:rPr>
          <w:rFonts w:hint="eastAsia" w:ascii="宋体" w:hAnsi="宋体"/>
          <w:szCs w:val="21"/>
        </w:rPr>
        <w:t>未经甲方的同意，乙方不得进行任何变更。除甲方提出的工程项目变更外，其余不作调整。</w:t>
      </w:r>
    </w:p>
    <w:p>
      <w:pPr>
        <w:spacing w:line="360" w:lineRule="auto"/>
        <w:rPr>
          <w:rFonts w:ascii="宋体" w:hAnsi="宋体"/>
          <w:szCs w:val="21"/>
        </w:rPr>
      </w:pPr>
      <w:r>
        <w:rPr>
          <w:rFonts w:hint="eastAsia" w:ascii="宋体" w:hAnsi="宋体"/>
          <w:szCs w:val="21"/>
        </w:rPr>
        <w:t>甲方对原设计图及招标文件内容有修改或变更，应向乙方发出变更通知书，乙方不得有异议且必须积极配合并完成变更工程施工。</w:t>
      </w:r>
    </w:p>
    <w:p>
      <w:pPr>
        <w:spacing w:line="360" w:lineRule="auto"/>
        <w:ind w:firstLine="420" w:firstLineChars="200"/>
        <w:rPr>
          <w:rFonts w:ascii="宋体" w:hAnsi="宋体"/>
          <w:szCs w:val="21"/>
        </w:rPr>
      </w:pPr>
      <w:r>
        <w:rPr>
          <w:rFonts w:hint="eastAsia" w:ascii="宋体" w:hAnsi="宋体"/>
          <w:szCs w:val="21"/>
        </w:rPr>
        <w:t>在施工过程中，乙方应及时做好变更记录，在变更指令发出后及时办理变更手续。工程项目变更程序为：在甲方代表提出书面变更通知后，乙方应于7工作日内提交项目变更预算合同价，甲方在12个工作日内审核完成，经双方确认后作为日后工程结算依据。对超过规定时间不提交变更预算，视为该项变更不涉及合同价款的增加，甲方保留该项变更涉及的费用扣减权利。对减少工程造价的变更，如超过规定时间不提交变更预算，则由甲方在支付工程进度款和工程结算时直接扣减。</w:t>
      </w:r>
    </w:p>
    <w:p>
      <w:pPr>
        <w:spacing w:line="360" w:lineRule="auto"/>
        <w:ind w:firstLine="420" w:firstLineChars="200"/>
        <w:rPr>
          <w:rFonts w:ascii="宋体" w:hAnsi="宋体"/>
          <w:szCs w:val="21"/>
        </w:rPr>
      </w:pPr>
      <w:r>
        <w:rPr>
          <w:rFonts w:hint="eastAsia" w:ascii="宋体" w:hAnsi="宋体"/>
          <w:szCs w:val="21"/>
        </w:rPr>
        <w:t>现场签证变更工程量签证原则上要求由乙方项目代表签名、甲方项目代表在变更工程完工当天进行核实办理签证，情况特殊的可在三天内进行补签，超过7天不办理签证视为乙方放弃变更造价的增加，逾期不再办理签证。</w:t>
      </w:r>
    </w:p>
    <w:p>
      <w:pPr>
        <w:spacing w:line="360" w:lineRule="auto"/>
        <w:ind w:firstLine="420" w:firstLineChars="200"/>
        <w:rPr>
          <w:rFonts w:ascii="宋体" w:hAnsi="宋体"/>
          <w:szCs w:val="21"/>
        </w:rPr>
      </w:pPr>
      <w:r>
        <w:rPr>
          <w:rFonts w:hint="eastAsia" w:ascii="宋体" w:hAnsi="宋体"/>
          <w:szCs w:val="21"/>
        </w:rPr>
        <w:t>甲方项目代表因工作变动，应提前15天通知乙方。乙方在收到通知后，必须在15天内对前期遗留工作进行处理，在交接后未能及时签证的部分甲方将不再进行补签，造成的损失由乙方承担。</w:t>
      </w:r>
    </w:p>
    <w:p>
      <w:pPr>
        <w:spacing w:line="360" w:lineRule="auto"/>
        <w:ind w:firstLine="420" w:firstLineChars="200"/>
        <w:rPr>
          <w:rFonts w:ascii="宋体" w:hAnsi="宋体"/>
          <w:szCs w:val="21"/>
        </w:rPr>
      </w:pPr>
      <w:r>
        <w:rPr>
          <w:rFonts w:hint="eastAsia" w:ascii="宋体" w:hAnsi="宋体"/>
          <w:szCs w:val="21"/>
        </w:rPr>
        <w:t>发生工程变更时，如乙方拒绝执行变更指令及造成停工、窝工，将承担违约责任，所造成的损失由乙方承担。</w:t>
      </w:r>
    </w:p>
    <w:p>
      <w:pPr>
        <w:spacing w:line="360" w:lineRule="auto"/>
        <w:ind w:firstLine="420" w:firstLineChars="200"/>
        <w:rPr>
          <w:rFonts w:ascii="宋体" w:hAnsi="宋体"/>
          <w:szCs w:val="21"/>
        </w:rPr>
      </w:pPr>
      <w:r>
        <w:rPr>
          <w:rFonts w:hint="eastAsia" w:ascii="宋体" w:hAnsi="宋体"/>
          <w:szCs w:val="21"/>
        </w:rPr>
        <w:t>工程变更单及签证单统一采用甲方指定的表格，设计变更图纸、变更测量、变更预算、变更记录、变更图片将作为变更附件。</w:t>
      </w:r>
    </w:p>
    <w:p>
      <w:pPr>
        <w:spacing w:line="360" w:lineRule="auto"/>
        <w:ind w:firstLine="420" w:firstLineChars="200"/>
        <w:rPr>
          <w:rFonts w:ascii="宋体" w:hAnsi="宋体"/>
          <w:szCs w:val="21"/>
        </w:rPr>
      </w:pPr>
      <w:r>
        <w:rPr>
          <w:rFonts w:hint="eastAsia" w:ascii="宋体" w:hAnsi="宋体"/>
          <w:szCs w:val="21"/>
        </w:rPr>
        <w:t>调整变更工程造价计算方法为：变更项目造价=变更工程量×中标项目单价×下浮费率｛下浮费率=1－[（投标预算价－中标价）÷投标预算价]｝。</w:t>
      </w:r>
    </w:p>
    <w:p>
      <w:pPr>
        <w:spacing w:line="360" w:lineRule="auto"/>
        <w:ind w:left="420" w:leftChars="200"/>
        <w:rPr>
          <w:rFonts w:ascii="宋体" w:hAnsi="宋体"/>
          <w:szCs w:val="21"/>
        </w:rPr>
      </w:pPr>
      <w:r>
        <w:rPr>
          <w:rFonts w:hint="eastAsia" w:ascii="宋体" w:hAnsi="宋体"/>
          <w:szCs w:val="21"/>
        </w:rPr>
        <w:t>变更工程（含设计变更、现场签证及合同外增加工程）计算方法为：</w:t>
      </w:r>
    </w:p>
    <w:p>
      <w:pPr>
        <w:spacing w:line="360" w:lineRule="auto"/>
        <w:ind w:left="420" w:leftChars="200"/>
        <w:rPr>
          <w:rFonts w:ascii="宋体" w:hAnsi="宋体"/>
          <w:szCs w:val="21"/>
        </w:rPr>
      </w:pPr>
      <w:r>
        <w:rPr>
          <w:rFonts w:hint="eastAsia" w:ascii="宋体" w:hAnsi="宋体"/>
          <w:szCs w:val="21"/>
        </w:rPr>
        <w:t>设计变更工程量按变更后的施工图纸进行计算。</w:t>
      </w:r>
    </w:p>
    <w:p>
      <w:pPr>
        <w:spacing w:line="360" w:lineRule="auto"/>
        <w:ind w:left="420" w:leftChars="200"/>
        <w:rPr>
          <w:rFonts w:ascii="宋体" w:hAnsi="宋体"/>
          <w:szCs w:val="21"/>
        </w:rPr>
      </w:pPr>
      <w:r>
        <w:rPr>
          <w:rFonts w:hint="eastAsia" w:ascii="宋体" w:hAnsi="宋体"/>
          <w:szCs w:val="21"/>
        </w:rPr>
        <w:t>现场签证工程量按施工单位现场代表、甲方项目代表确认为准。</w:t>
      </w:r>
    </w:p>
    <w:p>
      <w:pPr>
        <w:spacing w:line="360" w:lineRule="auto"/>
        <w:ind w:left="420" w:leftChars="200"/>
        <w:rPr>
          <w:rFonts w:ascii="宋体" w:hAnsi="宋体"/>
          <w:szCs w:val="21"/>
        </w:rPr>
      </w:pPr>
      <w:r>
        <w:rPr>
          <w:rFonts w:hint="eastAsia" w:ascii="宋体" w:hAnsi="宋体"/>
          <w:szCs w:val="21"/>
        </w:rPr>
        <w:t>变更工程综合单价调整原则如下：</w:t>
      </w:r>
    </w:p>
    <w:p>
      <w:pPr>
        <w:spacing w:line="360" w:lineRule="auto"/>
        <w:ind w:left="420" w:leftChars="200"/>
        <w:rPr>
          <w:rFonts w:ascii="宋体" w:hAnsi="宋体"/>
          <w:szCs w:val="21"/>
        </w:rPr>
      </w:pPr>
      <w:r>
        <w:rPr>
          <w:rFonts w:hint="eastAsia" w:ascii="宋体" w:hAnsi="宋体"/>
          <w:szCs w:val="21"/>
        </w:rPr>
        <w:t>合同中已有适用于变更工程的项目，按中标价=中标项目单价×下浮费率实施。</w:t>
      </w:r>
    </w:p>
    <w:p>
      <w:pPr>
        <w:spacing w:line="360" w:lineRule="auto"/>
        <w:ind w:firstLine="420" w:firstLineChars="200"/>
        <w:rPr>
          <w:rFonts w:ascii="宋体" w:hAnsi="宋体"/>
          <w:szCs w:val="21"/>
        </w:rPr>
      </w:pPr>
      <w:r>
        <w:rPr>
          <w:rFonts w:hint="eastAsia" w:ascii="宋体" w:hAnsi="宋体"/>
          <w:szCs w:val="21"/>
        </w:rPr>
        <w:t>合同中没有适用或类似于变更工程的项目，依据广东省市场平均单价，参考中标工程量清单中相同的人工单价、机械台班单价、主要材料单价按双方协商的市场单价，并按合同文件中工程量清单取费内容及费率计算综合单价（若有询标澄清的项目，按询标确认的单价执行），由乙方提出适当的价格，经双方确认后执行。如双方不能达成一致的，可提请建设工程造价管理机构调解。变更前项目的综合单价按合同价进行扣减。</w:t>
      </w:r>
    </w:p>
    <w:p>
      <w:pPr>
        <w:spacing w:line="360" w:lineRule="auto"/>
        <w:ind w:left="420" w:leftChars="200"/>
        <w:rPr>
          <w:rFonts w:ascii="宋体" w:hAnsi="宋体"/>
          <w:szCs w:val="21"/>
        </w:rPr>
      </w:pPr>
      <w:r>
        <w:rPr>
          <w:rFonts w:hint="eastAsia" w:ascii="宋体" w:hAnsi="宋体"/>
          <w:szCs w:val="21"/>
        </w:rPr>
        <w:t>若只是对材料品牌或型号规格进行变更调整的，则只进行材料价差调整，其他费用不再计取。</w:t>
      </w:r>
    </w:p>
    <w:p>
      <w:pPr>
        <w:spacing w:line="360" w:lineRule="auto"/>
        <w:ind w:firstLine="420" w:firstLineChars="200"/>
        <w:rPr>
          <w:rFonts w:ascii="宋体" w:hAnsi="宋体"/>
          <w:szCs w:val="21"/>
        </w:rPr>
      </w:pPr>
      <w:r>
        <w:rPr>
          <w:rFonts w:hint="eastAsia" w:ascii="宋体" w:hAnsi="宋体"/>
          <w:szCs w:val="21"/>
        </w:rPr>
        <w:t>变更工程量的计算原则：变更前项目的工程量按合同工程量清单的工程量进行扣减，变更后的项目工程量按变更图纸或现场实测计算。</w:t>
      </w:r>
    </w:p>
    <w:p>
      <w:pPr>
        <w:spacing w:line="360" w:lineRule="auto"/>
        <w:ind w:left="420" w:leftChars="200"/>
        <w:rPr>
          <w:rFonts w:ascii="宋体" w:hAnsi="宋体"/>
          <w:szCs w:val="21"/>
        </w:rPr>
      </w:pPr>
      <w:r>
        <w:rPr>
          <w:rFonts w:hint="eastAsia" w:ascii="宋体" w:hAnsi="宋体"/>
          <w:szCs w:val="21"/>
        </w:rPr>
        <w:t>措施项目费：不因变更而调整。</w:t>
      </w:r>
    </w:p>
    <w:p>
      <w:pPr>
        <w:spacing w:line="360" w:lineRule="auto"/>
        <w:outlineLvl w:val="2"/>
        <w:rPr>
          <w:rFonts w:ascii="宋体" w:hAnsi="宋体"/>
          <w:b/>
          <w:bCs/>
          <w:szCs w:val="21"/>
        </w:rPr>
      </w:pPr>
      <w:bookmarkStart w:id="127" w:name="_Toc16724"/>
      <w:r>
        <w:rPr>
          <w:rFonts w:hint="eastAsia" w:ascii="宋体" w:hAnsi="宋体"/>
          <w:b/>
          <w:bCs/>
          <w:szCs w:val="21"/>
        </w:rPr>
        <w:t>二</w:t>
      </w:r>
      <w:r>
        <w:rPr>
          <w:rFonts w:ascii="宋体" w:hAnsi="宋体"/>
          <w:b/>
          <w:bCs/>
          <w:szCs w:val="21"/>
        </w:rPr>
        <w:t>、</w:t>
      </w:r>
      <w:r>
        <w:rPr>
          <w:rFonts w:hint="eastAsia" w:ascii="宋体" w:hAnsi="宋体"/>
          <w:b/>
          <w:bCs/>
          <w:szCs w:val="21"/>
        </w:rPr>
        <w:t>工程结算原则</w:t>
      </w:r>
      <w:bookmarkEnd w:id="127"/>
    </w:p>
    <w:p>
      <w:pPr>
        <w:spacing w:line="360" w:lineRule="auto"/>
        <w:ind w:firstLine="420" w:firstLineChars="200"/>
        <w:rPr>
          <w:rFonts w:ascii="宋体" w:hAnsi="宋体"/>
          <w:szCs w:val="21"/>
        </w:rPr>
      </w:pPr>
      <w:r>
        <w:rPr>
          <w:rFonts w:hint="eastAsia" w:ascii="宋体" w:hAnsi="宋体"/>
          <w:szCs w:val="21"/>
        </w:rPr>
        <w:t>施工过程中除甲方提出的招标范围及图纸之外的工程项目变更外，本合同综合单价不作调整。</w:t>
      </w:r>
    </w:p>
    <w:p>
      <w:pPr>
        <w:spacing w:line="360" w:lineRule="auto"/>
        <w:ind w:firstLine="420" w:firstLineChars="200"/>
        <w:rPr>
          <w:rFonts w:ascii="宋体" w:hAnsi="宋体"/>
          <w:szCs w:val="21"/>
        </w:rPr>
      </w:pPr>
      <w:r>
        <w:rPr>
          <w:rFonts w:hint="eastAsia" w:ascii="宋体" w:hAnsi="宋体"/>
          <w:szCs w:val="21"/>
        </w:rPr>
        <w:t>乙方对招标文件、设计施工图、招标答疑、招标补充、询标记录及相关文件的要求内容已完全理解并完全响应。本合同价包含招标文件、图纸规定的所有费用，乙方错、漏项中标，所有错、漏费用由乙方自行承担，不得向甲方提出增加费用的要求。</w:t>
      </w:r>
    </w:p>
    <w:p>
      <w:pPr>
        <w:spacing w:line="360" w:lineRule="auto"/>
        <w:ind w:firstLine="420" w:firstLineChars="200"/>
        <w:rPr>
          <w:rFonts w:ascii="宋体" w:hAnsi="宋体"/>
          <w:szCs w:val="21"/>
        </w:rPr>
      </w:pPr>
      <w:r>
        <w:rPr>
          <w:rFonts w:hint="eastAsia" w:ascii="宋体" w:hAnsi="宋体"/>
          <w:szCs w:val="21"/>
        </w:rPr>
        <w:t>本工程的结算方法：结算价=合同价±双方审定的变更工程造价。</w:t>
      </w:r>
    </w:p>
    <w:p>
      <w:pPr>
        <w:spacing w:line="360" w:lineRule="auto"/>
        <w:ind w:firstLine="420" w:firstLineChars="200"/>
        <w:rPr>
          <w:rFonts w:ascii="宋体" w:hAnsi="宋体"/>
          <w:szCs w:val="21"/>
        </w:rPr>
      </w:pPr>
      <w:r>
        <w:rPr>
          <w:rFonts w:hint="eastAsia" w:ascii="宋体" w:hAnsi="宋体"/>
          <w:szCs w:val="21"/>
        </w:rPr>
        <w:t>工程竣工验收合格后，乙方必须在30个日历天内提供完整的结算资料，甲方收到后45个日历天内回复。</w:t>
      </w:r>
    </w:p>
    <w:p>
      <w:pPr>
        <w:keepNext/>
        <w:spacing w:before="260" w:after="260" w:line="360" w:lineRule="auto"/>
        <w:jc w:val="center"/>
        <w:outlineLvl w:val="1"/>
        <w:rPr>
          <w:rFonts w:ascii="宋体" w:hAnsi="宋体"/>
          <w:b/>
          <w:bCs/>
          <w:sz w:val="30"/>
          <w:szCs w:val="30"/>
        </w:rPr>
      </w:pPr>
      <w:r>
        <w:rPr>
          <w:rFonts w:hint="eastAsia" w:ascii="宋体" w:hAnsi="宋体"/>
          <w:b/>
          <w:bCs/>
          <w:sz w:val="30"/>
          <w:szCs w:val="30"/>
        </w:rPr>
        <w:br w:type="page"/>
      </w:r>
      <w:bookmarkStart w:id="128" w:name="_Toc14177"/>
      <w:bookmarkStart w:id="129" w:name="_Toc23259164"/>
      <w:bookmarkStart w:id="130" w:name="_Toc25860354"/>
      <w:bookmarkStart w:id="131" w:name="_Toc4320"/>
      <w:bookmarkStart w:id="132" w:name="_Toc23259364"/>
      <w:bookmarkStart w:id="133" w:name="_Toc31005"/>
      <w:r>
        <w:rPr>
          <w:rFonts w:hint="eastAsia" w:ascii="宋体" w:hAnsi="宋体"/>
          <w:b/>
          <w:bCs/>
          <w:sz w:val="30"/>
          <w:szCs w:val="30"/>
        </w:rPr>
        <w:t>第五章  双方义务</w:t>
      </w:r>
      <w:bookmarkEnd w:id="128"/>
      <w:bookmarkEnd w:id="129"/>
      <w:bookmarkEnd w:id="130"/>
      <w:bookmarkEnd w:id="131"/>
      <w:bookmarkEnd w:id="132"/>
      <w:bookmarkEnd w:id="133"/>
    </w:p>
    <w:p>
      <w:pPr>
        <w:spacing w:line="360" w:lineRule="auto"/>
        <w:ind w:left="422" w:hanging="422" w:hangingChars="200"/>
        <w:outlineLvl w:val="2"/>
        <w:rPr>
          <w:rFonts w:ascii="宋体" w:hAnsi="宋体"/>
          <w:b/>
          <w:bCs/>
          <w:szCs w:val="21"/>
        </w:rPr>
      </w:pPr>
      <w:bookmarkStart w:id="134" w:name="_Toc9890"/>
      <w:r>
        <w:rPr>
          <w:rFonts w:hint="eastAsia" w:ascii="宋体" w:hAnsi="宋体"/>
          <w:b/>
          <w:bCs/>
          <w:szCs w:val="21"/>
        </w:rPr>
        <w:t>一</w:t>
      </w:r>
      <w:r>
        <w:rPr>
          <w:rFonts w:ascii="宋体" w:hAnsi="宋体"/>
          <w:b/>
          <w:bCs/>
          <w:szCs w:val="21"/>
        </w:rPr>
        <w:t>、</w:t>
      </w:r>
      <w:r>
        <w:rPr>
          <w:rFonts w:hint="eastAsia" w:ascii="宋体" w:hAnsi="宋体"/>
          <w:b/>
          <w:bCs/>
          <w:szCs w:val="21"/>
        </w:rPr>
        <w:t>甲方责任</w:t>
      </w:r>
      <w:bookmarkEnd w:id="134"/>
    </w:p>
    <w:p>
      <w:pPr>
        <w:spacing w:line="360" w:lineRule="auto"/>
        <w:ind w:firstLine="420" w:firstLineChars="200"/>
        <w:rPr>
          <w:rFonts w:ascii="宋体" w:hAnsi="宋体"/>
          <w:szCs w:val="21"/>
        </w:rPr>
      </w:pPr>
      <w:r>
        <w:rPr>
          <w:rFonts w:hint="eastAsia" w:ascii="宋体" w:hAnsi="宋体"/>
          <w:szCs w:val="21"/>
        </w:rPr>
        <w:t>将施工所需水电从施工场地外部接至施工现场，并保证施工期间的需要。</w:t>
      </w:r>
    </w:p>
    <w:p>
      <w:pPr>
        <w:spacing w:line="360" w:lineRule="auto"/>
        <w:ind w:firstLine="420" w:firstLineChars="200"/>
        <w:rPr>
          <w:rFonts w:ascii="宋体" w:hAnsi="宋体"/>
          <w:szCs w:val="21"/>
        </w:rPr>
      </w:pPr>
      <w:r>
        <w:rPr>
          <w:rFonts w:hint="eastAsia" w:ascii="宋体" w:hAnsi="宋体"/>
          <w:szCs w:val="21"/>
        </w:rPr>
        <w:t>负责组织设计、乙方等相关部门进行图纸会审并做设计交底。</w:t>
      </w:r>
    </w:p>
    <w:p>
      <w:pPr>
        <w:spacing w:line="360" w:lineRule="auto"/>
        <w:ind w:firstLine="420" w:firstLineChars="200"/>
        <w:rPr>
          <w:rFonts w:ascii="宋体" w:hAnsi="宋体"/>
          <w:szCs w:val="21"/>
        </w:rPr>
      </w:pPr>
      <w:r>
        <w:rPr>
          <w:rFonts w:hint="eastAsia" w:ascii="宋体" w:hAnsi="宋体"/>
          <w:szCs w:val="21"/>
        </w:rPr>
        <w:t>将水准点与坐标控制点以书面形式交给乙方，并进行现场交验。</w:t>
      </w:r>
    </w:p>
    <w:p>
      <w:pPr>
        <w:spacing w:line="360" w:lineRule="auto"/>
        <w:ind w:firstLine="420" w:firstLineChars="200"/>
        <w:rPr>
          <w:rFonts w:ascii="宋体" w:hAnsi="宋体"/>
          <w:szCs w:val="21"/>
        </w:rPr>
      </w:pPr>
      <w:r>
        <w:rPr>
          <w:rFonts w:hint="eastAsia" w:ascii="宋体" w:hAnsi="宋体"/>
          <w:szCs w:val="21"/>
        </w:rPr>
        <w:t>负责按工程进度付款。</w:t>
      </w:r>
    </w:p>
    <w:p>
      <w:pPr>
        <w:spacing w:line="360" w:lineRule="auto"/>
        <w:ind w:firstLine="420" w:firstLineChars="200"/>
        <w:rPr>
          <w:rFonts w:ascii="宋体" w:hAnsi="宋体"/>
          <w:szCs w:val="21"/>
        </w:rPr>
      </w:pPr>
      <w:r>
        <w:rPr>
          <w:rFonts w:hint="eastAsia" w:ascii="宋体" w:hAnsi="宋体"/>
          <w:szCs w:val="21"/>
        </w:rPr>
        <w:t>承担按政府文件规定由甲方承担的费用。</w:t>
      </w:r>
    </w:p>
    <w:p>
      <w:pPr>
        <w:spacing w:line="360" w:lineRule="auto"/>
        <w:ind w:firstLine="420" w:firstLineChars="200"/>
        <w:rPr>
          <w:rFonts w:ascii="宋体" w:hAnsi="宋体"/>
          <w:szCs w:val="21"/>
        </w:rPr>
      </w:pPr>
      <w:r>
        <w:rPr>
          <w:rFonts w:hint="eastAsia" w:ascii="宋体" w:hAnsi="宋体"/>
          <w:szCs w:val="21"/>
        </w:rPr>
        <w:t>甲方任命</w:t>
      </w:r>
      <w:r>
        <w:rPr>
          <w:rFonts w:hint="eastAsia" w:ascii="宋体" w:hAnsi="宋体"/>
          <w:i/>
          <w:iCs/>
          <w:szCs w:val="21"/>
          <w:u w:val="single"/>
        </w:rPr>
        <w:t xml:space="preserve">  甘忠新 </w:t>
      </w:r>
      <w:r>
        <w:rPr>
          <w:rFonts w:ascii="宋体" w:hAnsi="宋体"/>
          <w:i/>
          <w:iCs/>
          <w:szCs w:val="21"/>
          <w:u w:val="single"/>
        </w:rPr>
        <w:t>15899555025</w:t>
      </w:r>
      <w:r>
        <w:rPr>
          <w:rFonts w:hint="eastAsia" w:ascii="宋体" w:hAnsi="宋体"/>
          <w:i/>
          <w:iCs/>
          <w:szCs w:val="21"/>
          <w:u w:val="single"/>
        </w:rPr>
        <w:t xml:space="preserve">  </w:t>
      </w:r>
      <w:r>
        <w:rPr>
          <w:rFonts w:hint="eastAsia" w:ascii="宋体" w:hAnsi="宋体"/>
          <w:szCs w:val="21"/>
        </w:rPr>
        <w:t>为项目代表。甲方的指令、通知由其本人签字后，以书面形式交给乙方代表，乙方代表在回执上签署姓名和收到时间后生效。甲方如需变换项目代表需提前15天通知乙方，甲方如需变换其他代表需提前3天通知乙方，乙方有义务配合甲方的工作交接。</w:t>
      </w:r>
    </w:p>
    <w:p>
      <w:pPr>
        <w:spacing w:line="360" w:lineRule="auto"/>
        <w:ind w:left="422" w:hanging="422" w:hangingChars="200"/>
        <w:outlineLvl w:val="2"/>
        <w:rPr>
          <w:rFonts w:ascii="宋体" w:hAnsi="宋体"/>
          <w:b/>
          <w:bCs/>
          <w:szCs w:val="21"/>
        </w:rPr>
      </w:pPr>
      <w:bookmarkStart w:id="135" w:name="_Toc7964"/>
      <w:r>
        <w:rPr>
          <w:rFonts w:hint="eastAsia" w:ascii="宋体" w:hAnsi="宋体"/>
          <w:b/>
          <w:bCs/>
          <w:szCs w:val="21"/>
        </w:rPr>
        <w:t>二</w:t>
      </w:r>
      <w:r>
        <w:rPr>
          <w:rFonts w:ascii="宋体" w:hAnsi="宋体"/>
          <w:b/>
          <w:bCs/>
          <w:szCs w:val="21"/>
        </w:rPr>
        <w:t>、</w:t>
      </w:r>
      <w:r>
        <w:rPr>
          <w:rFonts w:hint="eastAsia" w:ascii="宋体" w:hAnsi="宋体"/>
          <w:b/>
          <w:bCs/>
          <w:szCs w:val="21"/>
        </w:rPr>
        <w:t>乙方责任</w:t>
      </w:r>
      <w:bookmarkEnd w:id="135"/>
    </w:p>
    <w:p>
      <w:pPr>
        <w:spacing w:line="360" w:lineRule="auto"/>
        <w:ind w:left="420" w:leftChars="200"/>
        <w:rPr>
          <w:rFonts w:ascii="宋体" w:hAnsi="宋体"/>
          <w:szCs w:val="21"/>
        </w:rPr>
      </w:pPr>
      <w:r>
        <w:rPr>
          <w:rFonts w:hint="eastAsia" w:ascii="宋体" w:hAnsi="宋体"/>
          <w:szCs w:val="21"/>
        </w:rPr>
        <w:t>在进场前一周内，向甲方书面提供施工组织设计和工程进度计划表。</w:t>
      </w:r>
    </w:p>
    <w:p>
      <w:pPr>
        <w:spacing w:line="360" w:lineRule="auto"/>
        <w:ind w:left="420" w:leftChars="200"/>
        <w:rPr>
          <w:rFonts w:ascii="宋体" w:hAnsi="宋体"/>
          <w:szCs w:val="21"/>
        </w:rPr>
      </w:pPr>
      <w:r>
        <w:rPr>
          <w:rFonts w:hint="eastAsia" w:ascii="宋体" w:hAnsi="宋体"/>
          <w:szCs w:val="21"/>
        </w:rPr>
        <w:t>负责搭设、安装施工使用的工棚、生活水电设施。</w:t>
      </w:r>
    </w:p>
    <w:p>
      <w:pPr>
        <w:spacing w:line="360" w:lineRule="auto"/>
        <w:ind w:left="420" w:leftChars="200"/>
        <w:rPr>
          <w:rFonts w:ascii="宋体" w:hAnsi="宋体"/>
          <w:szCs w:val="21"/>
        </w:rPr>
      </w:pPr>
      <w:r>
        <w:rPr>
          <w:rFonts w:hint="eastAsia" w:ascii="宋体" w:hAnsi="宋体"/>
          <w:szCs w:val="21"/>
        </w:rPr>
        <w:t>按建设主管部门规定交纳施工方应承担的相关费用及税金。</w:t>
      </w:r>
    </w:p>
    <w:p>
      <w:pPr>
        <w:spacing w:line="360" w:lineRule="auto"/>
        <w:ind w:firstLine="420" w:firstLineChars="200"/>
        <w:rPr>
          <w:rFonts w:ascii="宋体" w:hAnsi="宋体"/>
          <w:szCs w:val="21"/>
        </w:rPr>
      </w:pPr>
      <w:r>
        <w:rPr>
          <w:rFonts w:hint="eastAsia" w:ascii="宋体" w:hAnsi="宋体"/>
          <w:szCs w:val="21"/>
        </w:rPr>
        <w:t>负责到甲方指定位置接驳临时水电，从接驳点引出电缆、电线、水管、临时电箱、电表、水表等设备并承担相应的工程费用。</w:t>
      </w:r>
    </w:p>
    <w:p>
      <w:pPr>
        <w:spacing w:line="360" w:lineRule="auto"/>
        <w:ind w:firstLine="420" w:firstLineChars="200"/>
        <w:rPr>
          <w:rFonts w:ascii="宋体" w:hAnsi="宋体"/>
          <w:szCs w:val="21"/>
        </w:rPr>
      </w:pPr>
      <w:r>
        <w:rPr>
          <w:rFonts w:hint="eastAsia" w:ascii="宋体" w:hAnsi="宋体"/>
          <w:szCs w:val="21"/>
        </w:rPr>
        <w:t>遵守工程所在地有关部门对施工现场交通（运输及道路洁净）和环境保护及施工噪音等管理规定，并自行办理有关手续，产生的费用按建设主管部门部门规定，甲、乙双方各自承担相关费用。负责本工程现场施工的安全管理，自费取得应由乙方办理的各种保险，承包范围内的安全事故由乙方负责。</w:t>
      </w:r>
    </w:p>
    <w:p>
      <w:pPr>
        <w:spacing w:line="360" w:lineRule="auto"/>
        <w:ind w:left="420" w:leftChars="200"/>
        <w:rPr>
          <w:rFonts w:ascii="宋体" w:hAnsi="宋体"/>
          <w:szCs w:val="21"/>
        </w:rPr>
      </w:pPr>
      <w:r>
        <w:rPr>
          <w:rFonts w:hint="eastAsia" w:ascii="宋体" w:hAnsi="宋体"/>
          <w:szCs w:val="21"/>
        </w:rPr>
        <w:t>负责按国家、当地政府有关规范及本合同的约定按时按质按量文明施工，工程完工后应工完场清。</w:t>
      </w:r>
    </w:p>
    <w:p>
      <w:pPr>
        <w:spacing w:line="360" w:lineRule="auto"/>
        <w:ind w:left="420" w:hanging="420" w:hangingChars="200"/>
        <w:rPr>
          <w:rFonts w:ascii="宋体" w:hAnsi="宋体"/>
          <w:szCs w:val="21"/>
        </w:rPr>
      </w:pPr>
      <w:r>
        <w:rPr>
          <w:rFonts w:hint="eastAsia" w:ascii="宋体" w:hAnsi="宋体"/>
          <w:szCs w:val="21"/>
        </w:rPr>
        <w:t>在施工过程中按时按规范填写有关质监资料，不得后补。</w:t>
      </w:r>
    </w:p>
    <w:p>
      <w:pPr>
        <w:spacing w:line="360" w:lineRule="auto"/>
        <w:ind w:firstLine="420" w:firstLineChars="200"/>
        <w:rPr>
          <w:rFonts w:ascii="宋体" w:hAnsi="宋体"/>
          <w:szCs w:val="21"/>
        </w:rPr>
      </w:pPr>
      <w:r>
        <w:rPr>
          <w:rFonts w:hint="eastAsia" w:ascii="宋体" w:hAnsi="宋体"/>
          <w:szCs w:val="21"/>
        </w:rPr>
        <w:t>已竣工工程未交付给甲方之前，乙方负责承包范围内已完工程的成品保护工作，保护期间发生损坏，乙方自费予以修复，承担因自身施工不当和材料保管不当造成的经济损失。因甲方提前使用而造成损坏由乙方负责修复，甲方负责相关费用。</w:t>
      </w:r>
    </w:p>
    <w:p>
      <w:pPr>
        <w:spacing w:line="360" w:lineRule="auto"/>
        <w:ind w:firstLine="420" w:firstLineChars="200"/>
        <w:rPr>
          <w:rFonts w:ascii="宋体" w:hAnsi="宋体"/>
          <w:szCs w:val="21"/>
        </w:rPr>
      </w:pPr>
      <w:r>
        <w:rPr>
          <w:rFonts w:hint="eastAsia" w:ascii="宋体" w:hAnsi="宋体"/>
          <w:szCs w:val="21"/>
        </w:rPr>
        <w:t>乙方对承包范围内工程负有保修责任，保修期从竣工验收之日算起，保修期按国家规范要求执行。保修期内如因乙方材料或施工不良所造成的损坏，由乙方无偿修复，造成甲方经济损失应当予以赔偿。甲方指定工程由各分包单位自行负责。</w:t>
      </w:r>
    </w:p>
    <w:p>
      <w:pPr>
        <w:spacing w:line="360" w:lineRule="auto"/>
        <w:ind w:firstLine="420" w:firstLineChars="200"/>
        <w:rPr>
          <w:rFonts w:ascii="宋体" w:hAnsi="宋体"/>
          <w:szCs w:val="21"/>
        </w:rPr>
      </w:pPr>
      <w:r>
        <w:rPr>
          <w:rFonts w:hint="eastAsia" w:ascii="宋体" w:hAnsi="宋体"/>
          <w:szCs w:val="21"/>
        </w:rPr>
        <w:t>按工程需要提供夜间施工使用的照明、看守、围栏和警卫等。如乙方未履行上述义务造成工程、财产和人身伤害，由乙方承担责任及所发生的费用。</w:t>
      </w:r>
    </w:p>
    <w:p>
      <w:pPr>
        <w:spacing w:line="360" w:lineRule="auto"/>
        <w:ind w:firstLine="420" w:firstLineChars="200"/>
        <w:rPr>
          <w:rFonts w:ascii="宋体" w:hAnsi="宋体"/>
          <w:szCs w:val="21"/>
        </w:rPr>
      </w:pPr>
      <w:r>
        <w:rPr>
          <w:rFonts w:hint="eastAsia" w:ascii="宋体" w:hAnsi="宋体"/>
          <w:szCs w:val="21"/>
        </w:rPr>
        <w:t>乙方任命</w:t>
      </w:r>
      <w:r>
        <w:rPr>
          <w:rFonts w:hint="eastAsia" w:ascii="宋体" w:hAnsi="宋体"/>
          <w:szCs w:val="21"/>
          <w:u w:val="single"/>
        </w:rPr>
        <w:t xml:space="preserve">          </w:t>
      </w:r>
      <w:r>
        <w:rPr>
          <w:rFonts w:hint="eastAsia" w:ascii="宋体" w:hAnsi="宋体"/>
          <w:szCs w:val="21"/>
        </w:rPr>
        <w:t>为项目代表。乙方的要求、请求和通知，以书面报告由乙方代表签字送交甲方代表，甲方代表在回执上签署姓名和收到时间后生效。乙方代表按送交甲方的施工方案和合同要求组织施工。未经甲方同意乙方不得变更其项目经理及项目工程师，如需变动，乙方须提前7天与甲方协商。如因变动给甲方带来损失，乙方应予赔偿。</w:t>
      </w:r>
    </w:p>
    <w:p>
      <w:pPr>
        <w:spacing w:line="360" w:lineRule="auto"/>
        <w:ind w:left="420" w:leftChars="200"/>
        <w:rPr>
          <w:rFonts w:ascii="宋体" w:hAnsi="宋体"/>
          <w:szCs w:val="21"/>
        </w:rPr>
      </w:pPr>
      <w:r>
        <w:rPr>
          <w:rFonts w:hint="eastAsia" w:ascii="宋体" w:hAnsi="宋体"/>
          <w:szCs w:val="21"/>
        </w:rPr>
        <w:t>无论何种情况发生，乙方均不得停止施工或拒绝履行本合同项下的其他义务。</w:t>
      </w:r>
    </w:p>
    <w:p>
      <w:pPr>
        <w:keepNext/>
        <w:spacing w:before="260" w:after="260" w:line="360" w:lineRule="auto"/>
        <w:jc w:val="center"/>
        <w:outlineLvl w:val="1"/>
        <w:rPr>
          <w:rFonts w:ascii="宋体" w:hAnsi="宋体"/>
          <w:b/>
          <w:bCs/>
          <w:sz w:val="30"/>
          <w:szCs w:val="30"/>
        </w:rPr>
      </w:pPr>
      <w:r>
        <w:rPr>
          <w:rFonts w:hint="eastAsia" w:ascii="宋体" w:hAnsi="宋体"/>
          <w:b/>
          <w:bCs/>
          <w:sz w:val="30"/>
          <w:szCs w:val="30"/>
        </w:rPr>
        <w:br w:type="page"/>
      </w:r>
      <w:bookmarkStart w:id="136" w:name="_Toc23259165"/>
      <w:bookmarkStart w:id="137" w:name="_Toc23259365"/>
      <w:bookmarkStart w:id="138" w:name="_Toc25860355"/>
      <w:bookmarkStart w:id="139" w:name="_Toc27967"/>
      <w:bookmarkStart w:id="140" w:name="_Toc29596"/>
      <w:bookmarkStart w:id="141" w:name="_Toc23672"/>
      <w:r>
        <w:rPr>
          <w:rFonts w:hint="eastAsia" w:ascii="宋体" w:hAnsi="宋体"/>
          <w:b/>
          <w:bCs/>
          <w:sz w:val="30"/>
          <w:szCs w:val="30"/>
        </w:rPr>
        <w:t>第六章  工程质量等要求</w:t>
      </w:r>
      <w:bookmarkEnd w:id="136"/>
      <w:bookmarkEnd w:id="137"/>
      <w:bookmarkEnd w:id="138"/>
      <w:bookmarkEnd w:id="139"/>
      <w:bookmarkEnd w:id="140"/>
      <w:bookmarkEnd w:id="141"/>
    </w:p>
    <w:p>
      <w:pPr>
        <w:spacing w:line="360" w:lineRule="auto"/>
        <w:ind w:left="422" w:hanging="422" w:hangingChars="200"/>
        <w:outlineLvl w:val="2"/>
        <w:rPr>
          <w:rFonts w:ascii="宋体" w:hAnsi="宋体"/>
          <w:b/>
          <w:bCs/>
          <w:szCs w:val="21"/>
        </w:rPr>
      </w:pPr>
      <w:bookmarkStart w:id="142" w:name="_Toc15044"/>
      <w:r>
        <w:rPr>
          <w:rFonts w:hint="eastAsia" w:ascii="宋体" w:hAnsi="宋体"/>
          <w:b/>
          <w:bCs/>
          <w:szCs w:val="21"/>
        </w:rPr>
        <w:t>一</w:t>
      </w:r>
      <w:r>
        <w:rPr>
          <w:rFonts w:ascii="宋体" w:hAnsi="宋体"/>
          <w:b/>
          <w:bCs/>
          <w:szCs w:val="21"/>
        </w:rPr>
        <w:t>、</w:t>
      </w:r>
      <w:r>
        <w:rPr>
          <w:rFonts w:hint="eastAsia" w:ascii="宋体" w:hAnsi="宋体"/>
          <w:b/>
          <w:bCs/>
          <w:szCs w:val="21"/>
        </w:rPr>
        <w:t>质量等级及验收标准</w:t>
      </w:r>
      <w:bookmarkEnd w:id="142"/>
    </w:p>
    <w:p>
      <w:pPr>
        <w:spacing w:line="360" w:lineRule="auto"/>
        <w:ind w:firstLine="420" w:firstLineChars="200"/>
        <w:rPr>
          <w:rFonts w:ascii="宋体" w:hAnsi="宋体"/>
          <w:szCs w:val="21"/>
        </w:rPr>
      </w:pPr>
      <w:r>
        <w:rPr>
          <w:rFonts w:hint="eastAsia" w:ascii="宋体" w:hAnsi="宋体"/>
          <w:szCs w:val="21"/>
        </w:rPr>
        <w:t>本工程按及国家最新颁布的有关质量验收标准进行施工、验收并达到合格标准。</w:t>
      </w:r>
    </w:p>
    <w:p>
      <w:pPr>
        <w:spacing w:line="360" w:lineRule="auto"/>
        <w:ind w:firstLine="420" w:firstLineChars="200"/>
        <w:rPr>
          <w:rFonts w:ascii="宋体" w:hAnsi="宋体"/>
          <w:szCs w:val="21"/>
        </w:rPr>
      </w:pPr>
      <w:r>
        <w:rPr>
          <w:rFonts w:hint="eastAsia" w:ascii="宋体" w:hAnsi="宋体"/>
          <w:szCs w:val="21"/>
        </w:rPr>
        <w:t>本工程安全、文明必须达到工程所在地样板工程标准。</w:t>
      </w:r>
    </w:p>
    <w:p>
      <w:pPr>
        <w:spacing w:line="360" w:lineRule="auto"/>
        <w:ind w:firstLine="420" w:firstLineChars="200"/>
        <w:rPr>
          <w:rFonts w:ascii="宋体" w:hAnsi="宋体"/>
          <w:szCs w:val="21"/>
        </w:rPr>
      </w:pPr>
      <w:r>
        <w:rPr>
          <w:rFonts w:hint="eastAsia" w:ascii="宋体" w:hAnsi="宋体"/>
          <w:szCs w:val="21"/>
        </w:rPr>
        <w:t>本工程采用的所有建筑材料必须达到国家或行业质量检验评定的合格标准，若建筑材料的质量有异议时，由双方共同委托工程所在地质量监督检测部门检测，若材料符合国家或行业质量检验评定的合格标准，相关的检测费用由甲方承担，若材料不符合国家或行业质量检验评定的合格标准，则乙方承担相关的检测费用。</w:t>
      </w:r>
    </w:p>
    <w:p>
      <w:pPr>
        <w:spacing w:line="360" w:lineRule="auto"/>
        <w:ind w:left="422" w:hanging="422" w:hangingChars="200"/>
        <w:outlineLvl w:val="2"/>
        <w:rPr>
          <w:rFonts w:ascii="宋体" w:hAnsi="宋体"/>
          <w:b/>
          <w:bCs/>
          <w:szCs w:val="21"/>
        </w:rPr>
      </w:pPr>
      <w:bookmarkStart w:id="143" w:name="_Toc23551"/>
      <w:r>
        <w:rPr>
          <w:rFonts w:hint="eastAsia" w:ascii="宋体" w:hAnsi="宋体"/>
          <w:b/>
          <w:bCs/>
          <w:szCs w:val="21"/>
        </w:rPr>
        <w:t>二</w:t>
      </w:r>
      <w:r>
        <w:rPr>
          <w:rFonts w:ascii="宋体" w:hAnsi="宋体"/>
          <w:b/>
          <w:bCs/>
          <w:szCs w:val="21"/>
        </w:rPr>
        <w:t>、</w:t>
      </w:r>
      <w:r>
        <w:rPr>
          <w:rFonts w:hint="eastAsia" w:ascii="宋体" w:hAnsi="宋体"/>
          <w:b/>
          <w:bCs/>
          <w:szCs w:val="21"/>
        </w:rPr>
        <w:t>竣工验收</w:t>
      </w:r>
      <w:bookmarkEnd w:id="143"/>
      <w:r>
        <w:rPr>
          <w:rFonts w:hint="eastAsia" w:ascii="宋体" w:hAnsi="宋体"/>
          <w:b/>
          <w:bCs/>
          <w:szCs w:val="21"/>
        </w:rPr>
        <w:t xml:space="preserve">   </w:t>
      </w:r>
    </w:p>
    <w:p>
      <w:pPr>
        <w:spacing w:line="360" w:lineRule="auto"/>
        <w:ind w:firstLine="420" w:firstLineChars="200"/>
        <w:rPr>
          <w:rFonts w:ascii="宋体" w:hAnsi="宋体"/>
          <w:szCs w:val="21"/>
        </w:rPr>
      </w:pPr>
      <w:r>
        <w:rPr>
          <w:rFonts w:hint="eastAsia" w:ascii="宋体" w:hAnsi="宋体"/>
          <w:szCs w:val="21"/>
        </w:rPr>
        <w:t>按审定的施工图纸﹑图纸会审记录﹑设计变更通知书，以及国家颁发的施工及验收规范、操作规程、国家工程质量检验评定标准进行隐蔽分部分项工程的竣工验收。</w:t>
      </w:r>
    </w:p>
    <w:p>
      <w:pPr>
        <w:spacing w:line="360" w:lineRule="auto"/>
        <w:ind w:firstLine="420" w:firstLineChars="200"/>
        <w:rPr>
          <w:rFonts w:ascii="宋体" w:hAnsi="宋体"/>
          <w:szCs w:val="21"/>
        </w:rPr>
      </w:pPr>
      <w:r>
        <w:rPr>
          <w:rFonts w:hint="eastAsia" w:ascii="宋体" w:hAnsi="宋体"/>
          <w:szCs w:val="21"/>
        </w:rPr>
        <w:t>工程完工乙方自检通过后，甲方应在收到乙方申请验收书面通知并确定乙方具备验收条件后一周内组织验收。</w:t>
      </w:r>
    </w:p>
    <w:p>
      <w:pPr>
        <w:spacing w:line="360" w:lineRule="auto"/>
        <w:ind w:left="420" w:leftChars="200"/>
        <w:rPr>
          <w:rFonts w:ascii="宋体" w:hAnsi="宋体"/>
          <w:szCs w:val="21"/>
        </w:rPr>
      </w:pPr>
      <w:r>
        <w:rPr>
          <w:rFonts w:hint="eastAsia" w:ascii="宋体" w:hAnsi="宋体"/>
          <w:szCs w:val="21"/>
        </w:rPr>
        <w:t>验收方法与所需资料按工程所在地市建设主管部门规定的标准执行。</w:t>
      </w:r>
    </w:p>
    <w:p>
      <w:pPr>
        <w:spacing w:line="360" w:lineRule="auto"/>
        <w:ind w:firstLine="420" w:firstLineChars="200"/>
        <w:rPr>
          <w:rFonts w:ascii="宋体" w:hAnsi="宋体"/>
          <w:szCs w:val="21"/>
        </w:rPr>
      </w:pPr>
      <w:r>
        <w:rPr>
          <w:rFonts w:hint="eastAsia" w:ascii="宋体" w:hAnsi="宋体"/>
          <w:szCs w:val="21"/>
        </w:rPr>
        <w:t>竣工验收合格后，乙方必须工完场清，人员在三天内撤离现场。验收中如发现工程质量不合格或工程项目尚未完成，则由乙方在双方商定的期限内进行返工或补建，再次验收合格后移交甲方使用。因此而发生的各项费用及给甲方造成的损失由乙方承担，并按最后验收合格的日期作为竣工日期。</w:t>
      </w:r>
    </w:p>
    <w:p>
      <w:pPr>
        <w:spacing w:line="360" w:lineRule="auto"/>
        <w:ind w:firstLine="420" w:firstLineChars="200"/>
        <w:rPr>
          <w:rFonts w:ascii="宋体" w:hAnsi="宋体"/>
          <w:szCs w:val="21"/>
        </w:rPr>
      </w:pPr>
      <w:r>
        <w:rPr>
          <w:rFonts w:hint="eastAsia" w:ascii="宋体" w:hAnsi="宋体"/>
          <w:szCs w:val="21"/>
        </w:rPr>
        <w:t>工程竣工资料按工程所在地建设主管部门要求整理，除按要求备案的资料外，并向甲方各提供一套完整的竣工资料。</w:t>
      </w:r>
    </w:p>
    <w:p>
      <w:pPr>
        <w:spacing w:line="360" w:lineRule="auto"/>
        <w:ind w:firstLine="420" w:firstLineChars="200"/>
        <w:rPr>
          <w:rFonts w:ascii="宋体" w:hAnsi="宋体"/>
          <w:szCs w:val="21"/>
        </w:rPr>
      </w:pPr>
      <w:r>
        <w:rPr>
          <w:rFonts w:hint="eastAsia" w:ascii="宋体" w:hAnsi="宋体"/>
          <w:szCs w:val="21"/>
        </w:rPr>
        <w:t>如甲方、乙方双方对工程质量有争议，由双方同意确认的质量检测机构鉴定，所需费用及因此造成的损失由责任方承担。双方均有责任，则双方根据其责任分别承担。完工日期以甲方组织的内部验收合格为准。</w:t>
      </w:r>
    </w:p>
    <w:p>
      <w:pPr>
        <w:spacing w:line="360" w:lineRule="auto"/>
        <w:ind w:left="422" w:hanging="422" w:hangingChars="200"/>
        <w:outlineLvl w:val="2"/>
        <w:rPr>
          <w:rFonts w:ascii="宋体" w:hAnsi="宋体"/>
          <w:b/>
          <w:bCs/>
          <w:szCs w:val="21"/>
        </w:rPr>
      </w:pPr>
      <w:bookmarkStart w:id="144" w:name="_Toc1571"/>
      <w:r>
        <w:rPr>
          <w:rFonts w:hint="eastAsia" w:ascii="宋体" w:hAnsi="宋体"/>
          <w:b/>
          <w:bCs/>
          <w:szCs w:val="21"/>
        </w:rPr>
        <w:t>三</w:t>
      </w:r>
      <w:r>
        <w:rPr>
          <w:rFonts w:ascii="宋体" w:hAnsi="宋体"/>
          <w:b/>
          <w:bCs/>
          <w:szCs w:val="21"/>
        </w:rPr>
        <w:t>、</w:t>
      </w:r>
      <w:r>
        <w:rPr>
          <w:rFonts w:hint="eastAsia" w:ascii="宋体" w:hAnsi="宋体"/>
          <w:b/>
          <w:bCs/>
          <w:szCs w:val="21"/>
        </w:rPr>
        <w:t>保 修</w:t>
      </w:r>
      <w:bookmarkEnd w:id="144"/>
    </w:p>
    <w:p>
      <w:pPr>
        <w:spacing w:line="360" w:lineRule="auto"/>
        <w:ind w:left="420" w:leftChars="200"/>
        <w:rPr>
          <w:rFonts w:ascii="宋体" w:hAnsi="宋体"/>
          <w:szCs w:val="21"/>
        </w:rPr>
      </w:pPr>
      <w:r>
        <w:rPr>
          <w:rFonts w:hint="eastAsia" w:ascii="宋体" w:hAnsi="宋体"/>
          <w:szCs w:val="21"/>
        </w:rPr>
        <w:t>乙方应按国家规定，在保修期内对施工质量负责免费保修，保修期自竣工验收合格签字之日起计。</w:t>
      </w:r>
    </w:p>
    <w:p>
      <w:pPr>
        <w:spacing w:line="360" w:lineRule="auto"/>
        <w:ind w:left="420" w:leftChars="200"/>
        <w:rPr>
          <w:rFonts w:ascii="宋体" w:hAnsi="宋体"/>
          <w:szCs w:val="21"/>
        </w:rPr>
      </w:pPr>
      <w:r>
        <w:rPr>
          <w:rFonts w:hint="eastAsia" w:ascii="宋体" w:hAnsi="宋体"/>
          <w:szCs w:val="21"/>
        </w:rPr>
        <w:t>双方根据《建设工程质量管理条例》及有关规定，约定本工程的质量保修条款如下：</w:t>
      </w:r>
    </w:p>
    <w:p>
      <w:pPr>
        <w:spacing w:line="360" w:lineRule="auto"/>
        <w:ind w:left="420" w:leftChars="200"/>
        <w:rPr>
          <w:rFonts w:ascii="宋体" w:hAnsi="宋体"/>
          <w:szCs w:val="21"/>
        </w:rPr>
      </w:pPr>
      <w:r>
        <w:rPr>
          <w:rFonts w:hint="eastAsia" w:ascii="宋体" w:hAnsi="宋体"/>
          <w:szCs w:val="21"/>
        </w:rPr>
        <w:t xml:space="preserve">本工程竣工验收前，双方签订《建设工程质量保修书》。 </w:t>
      </w:r>
    </w:p>
    <w:p>
      <w:pPr>
        <w:spacing w:line="360" w:lineRule="auto"/>
        <w:ind w:left="420" w:leftChars="200"/>
        <w:rPr>
          <w:rFonts w:ascii="宋体" w:hAnsi="宋体"/>
          <w:szCs w:val="21"/>
        </w:rPr>
      </w:pPr>
      <w:r>
        <w:rPr>
          <w:rFonts w:hint="eastAsia" w:ascii="宋体" w:hAnsi="宋体"/>
          <w:szCs w:val="21"/>
        </w:rPr>
        <w:t>本工程</w:t>
      </w:r>
      <w:r>
        <w:rPr>
          <w:rFonts w:hint="eastAsia" w:ascii="宋体" w:hAnsi="宋体"/>
          <w:b/>
          <w:bCs/>
          <w:szCs w:val="21"/>
        </w:rPr>
        <w:t>保修期为三年</w:t>
      </w:r>
      <w:r>
        <w:rPr>
          <w:rFonts w:hint="eastAsia" w:ascii="宋体" w:hAnsi="宋体"/>
          <w:szCs w:val="21"/>
        </w:rPr>
        <w:t>。</w:t>
      </w:r>
    </w:p>
    <w:p>
      <w:pPr>
        <w:spacing w:line="360" w:lineRule="auto"/>
        <w:ind w:left="420" w:leftChars="200"/>
        <w:rPr>
          <w:rFonts w:ascii="宋体" w:hAnsi="宋体"/>
          <w:szCs w:val="21"/>
        </w:rPr>
      </w:pPr>
      <w:r>
        <w:rPr>
          <w:rFonts w:hint="eastAsia" w:ascii="宋体" w:hAnsi="宋体"/>
          <w:szCs w:val="21"/>
        </w:rPr>
        <w:t>其它未尽事宜按国家《建设工程质量管理条例》规定强制性执行。</w:t>
      </w:r>
    </w:p>
    <w:p>
      <w:pPr>
        <w:spacing w:line="360" w:lineRule="auto"/>
        <w:ind w:firstLine="420" w:firstLineChars="200"/>
        <w:rPr>
          <w:rFonts w:ascii="宋体" w:hAnsi="宋体"/>
          <w:szCs w:val="21"/>
        </w:rPr>
      </w:pPr>
      <w:r>
        <w:rPr>
          <w:rFonts w:hint="eastAsia" w:ascii="宋体" w:hAnsi="宋体"/>
          <w:szCs w:val="21"/>
        </w:rPr>
        <w:t>在保修期内发生工程质量引起的质量问题，均由乙方负责免费整改。保修期内，甲方提出工程质量问题，乙方须在24小时内到场处理，并在三天内给出处理意见及处理结果；较大质量问题，在一周内给出明确意见及处理结果，承担质保责任。如乙方在上述时间内未到场进行处理，甲方有权自行或委托其他专业队处理，费用按实际发生的费用收取，并加收维护费20%，作为甲方的管理费，由甲方直接在工程款中扣除。</w:t>
      </w:r>
    </w:p>
    <w:p>
      <w:pPr>
        <w:spacing w:line="360" w:lineRule="auto"/>
        <w:ind w:firstLine="420" w:firstLineChars="200"/>
        <w:rPr>
          <w:rFonts w:ascii="宋体" w:hAnsi="宋体"/>
          <w:szCs w:val="21"/>
        </w:rPr>
      </w:pPr>
      <w:r>
        <w:rPr>
          <w:rFonts w:hint="eastAsia" w:ascii="宋体" w:hAnsi="宋体"/>
          <w:szCs w:val="21"/>
        </w:rPr>
        <w:t>乙方应按照国家或地方关于质量保修的有关规定，对交付甲方使用的工程在质量保修期内承担质量保修责任。</w:t>
      </w:r>
    </w:p>
    <w:p>
      <w:pPr>
        <w:spacing w:line="360" w:lineRule="auto"/>
        <w:ind w:firstLine="420" w:firstLineChars="200"/>
        <w:rPr>
          <w:rFonts w:ascii="宋体" w:hAnsi="宋体"/>
          <w:szCs w:val="21"/>
        </w:rPr>
      </w:pPr>
      <w:r>
        <w:rPr>
          <w:rFonts w:hint="eastAsia" w:ascii="宋体" w:hAnsi="宋体"/>
          <w:szCs w:val="21"/>
        </w:rPr>
        <w:t>乙方承诺在保修期内严格按照国家《建设工程质量管理条例》规定强制性执行，如乙方不履行其保修义务，则甲方将向乙方主管部门进行投诉并依追究其违约责任，对此乙方应赔偿甲方不履行义务的违约金。</w:t>
      </w:r>
    </w:p>
    <w:p>
      <w:pPr>
        <w:spacing w:line="360" w:lineRule="auto"/>
        <w:ind w:left="420" w:leftChars="200"/>
        <w:rPr>
          <w:rFonts w:ascii="宋体" w:hAnsi="宋体"/>
          <w:szCs w:val="21"/>
        </w:rPr>
      </w:pPr>
      <w:r>
        <w:rPr>
          <w:rFonts w:hint="eastAsia" w:ascii="宋体" w:hAnsi="宋体"/>
          <w:szCs w:val="21"/>
        </w:rPr>
        <w:t>本工程保修期间由甲方委托物业管理有限公司与维修单位就维修事项进行协调。</w:t>
      </w:r>
    </w:p>
    <w:p>
      <w:pPr>
        <w:keepNext/>
        <w:spacing w:before="260" w:after="260" w:line="360" w:lineRule="auto"/>
        <w:jc w:val="center"/>
        <w:outlineLvl w:val="1"/>
        <w:rPr>
          <w:rFonts w:ascii="宋体" w:hAnsi="宋体"/>
          <w:b/>
          <w:bCs/>
          <w:sz w:val="30"/>
          <w:szCs w:val="30"/>
        </w:rPr>
      </w:pPr>
      <w:bookmarkStart w:id="145" w:name="_Toc25860356"/>
      <w:bookmarkStart w:id="146" w:name="_Toc31808"/>
      <w:bookmarkStart w:id="147" w:name="_Toc23259166"/>
      <w:bookmarkStart w:id="148" w:name="_Toc23259366"/>
      <w:bookmarkStart w:id="149" w:name="_Toc18537"/>
      <w:bookmarkStart w:id="150" w:name="_Toc6056"/>
      <w:r>
        <w:rPr>
          <w:rFonts w:hint="eastAsia" w:ascii="宋体" w:hAnsi="宋体"/>
          <w:b/>
          <w:bCs/>
          <w:sz w:val="30"/>
          <w:szCs w:val="30"/>
        </w:rPr>
        <w:t>第七章  违约责任</w:t>
      </w:r>
      <w:bookmarkEnd w:id="145"/>
      <w:bookmarkEnd w:id="146"/>
      <w:bookmarkEnd w:id="147"/>
      <w:bookmarkEnd w:id="148"/>
      <w:bookmarkEnd w:id="149"/>
      <w:bookmarkEnd w:id="150"/>
    </w:p>
    <w:p>
      <w:pPr>
        <w:outlineLvl w:val="2"/>
      </w:pPr>
      <w:bookmarkStart w:id="151" w:name="_Toc16627"/>
      <w:bookmarkStart w:id="152" w:name="_Toc13461"/>
      <w:r>
        <w:rPr>
          <w:rFonts w:hint="eastAsia"/>
        </w:rPr>
        <w:t>一、工期违约责任：</w:t>
      </w:r>
      <w:bookmarkEnd w:id="151"/>
      <w:bookmarkEnd w:id="152"/>
    </w:p>
    <w:p>
      <w:pPr>
        <w:spacing w:line="360" w:lineRule="auto"/>
        <w:ind w:firstLine="420" w:firstLineChars="200"/>
        <w:rPr>
          <w:rFonts w:ascii="宋体"/>
          <w:szCs w:val="21"/>
        </w:rPr>
      </w:pPr>
      <w:r>
        <w:rPr>
          <w:rFonts w:hint="eastAsia" w:ascii="宋体" w:hAnsi="宋体"/>
          <w:szCs w:val="21"/>
        </w:rPr>
        <w:t>乙方在接到中标通知书后必须按规定时间进场开工，否则视作自动放弃中标，甲方有权重新确定中标单位，并将投标保证金予以没收，乙方所发生任何费用自负。</w:t>
      </w:r>
    </w:p>
    <w:p>
      <w:pPr>
        <w:spacing w:line="360" w:lineRule="auto"/>
        <w:ind w:firstLine="420" w:firstLineChars="200"/>
        <w:rPr>
          <w:rFonts w:ascii="宋体"/>
          <w:szCs w:val="21"/>
        </w:rPr>
      </w:pPr>
      <w:r>
        <w:rPr>
          <w:rFonts w:hint="eastAsia" w:ascii="宋体" w:hAnsi="宋体"/>
          <w:szCs w:val="21"/>
        </w:rPr>
        <w:t>关键节点（如竣工验收（包括政府及甲方内部验收等）工期延误，乙方向甲方支付人民币1000元/天作为违约金。</w:t>
      </w:r>
    </w:p>
    <w:p>
      <w:pPr>
        <w:spacing w:line="360" w:lineRule="auto"/>
        <w:ind w:firstLine="420" w:firstLineChars="200"/>
        <w:rPr>
          <w:rFonts w:ascii="宋体"/>
          <w:szCs w:val="21"/>
        </w:rPr>
      </w:pPr>
      <w:r>
        <w:rPr>
          <w:rFonts w:hint="eastAsia" w:ascii="宋体" w:hAnsi="宋体"/>
          <w:szCs w:val="21"/>
        </w:rPr>
        <w:t>非关键节点工期每逾期一天乙方向甲方支付人民币500元/天作为违约金，若总工期按合同工期完成，非关键节点工期罚款由甲方酌情退还给乙方。</w:t>
      </w:r>
    </w:p>
    <w:p>
      <w:pPr>
        <w:spacing w:line="360" w:lineRule="auto"/>
        <w:ind w:firstLine="420" w:firstLineChars="200"/>
        <w:rPr>
          <w:rFonts w:ascii="宋体"/>
          <w:szCs w:val="21"/>
        </w:rPr>
      </w:pPr>
      <w:r>
        <w:rPr>
          <w:rFonts w:hint="eastAsia" w:ascii="宋体" w:hAnsi="宋体"/>
          <w:szCs w:val="21"/>
        </w:rPr>
        <w:t>单个节点工期逾期达15天或总工期逾期达30天的，甲方有权解除合同，并且有权要求乙方支付不低于合同总价5%的违约金。同时甲方有权另行委托第三方代为实施，由此更换承包方所造成的工程延期损失及合同价差等损失均由乙方承担。</w:t>
      </w:r>
    </w:p>
    <w:p>
      <w:pPr>
        <w:spacing w:line="360" w:lineRule="auto"/>
        <w:ind w:firstLine="420" w:firstLineChars="200"/>
        <w:rPr>
          <w:rFonts w:ascii="宋体"/>
          <w:szCs w:val="21"/>
        </w:rPr>
      </w:pPr>
      <w:r>
        <w:rPr>
          <w:rFonts w:hint="eastAsia" w:ascii="宋体" w:hAnsi="宋体"/>
          <w:szCs w:val="21"/>
        </w:rPr>
        <w:t>如甲方有证据认为乙方无法完全履行本合同而乙方无法提供有效的担保时，或当甲方按乙方提交的施工组织方案进度计划（扣除本合同规定可顺延的工期），计算出乙方拖延工期达30天的，并经书面通知乙方仍不改进时，乙方仍不改进时，甲方有权终止本合同（发出书面通知），同时终止支付工程款，乙方必须在接到通知后五天内撤离现场（包括属于乙方的人员和机械），不得破坏不属于乙方的任何物件，同时甲方有权视乙方违约情况及撤场情况要求乙方承担合同金额5%以内的违约金，另由此导致甲方更换施工单位所造成的合同价差及其他损失亦由乙方承担。</w:t>
      </w:r>
    </w:p>
    <w:p>
      <w:pPr>
        <w:outlineLvl w:val="2"/>
      </w:pPr>
      <w:bookmarkStart w:id="153" w:name="_Toc18627"/>
      <w:bookmarkStart w:id="154" w:name="_Toc21749"/>
      <w:r>
        <w:rPr>
          <w:rFonts w:hint="eastAsia"/>
        </w:rPr>
        <w:t>二、工程质量违约责任</w:t>
      </w:r>
      <w:bookmarkEnd w:id="153"/>
      <w:bookmarkEnd w:id="154"/>
    </w:p>
    <w:p>
      <w:pPr>
        <w:spacing w:line="360" w:lineRule="auto"/>
        <w:ind w:firstLine="420" w:firstLineChars="200"/>
        <w:rPr>
          <w:rFonts w:ascii="宋体"/>
          <w:szCs w:val="21"/>
        </w:rPr>
      </w:pPr>
      <w:r>
        <w:rPr>
          <w:rFonts w:hint="eastAsia" w:ascii="宋体" w:hAnsi="宋体"/>
          <w:szCs w:val="21"/>
        </w:rPr>
        <w:t>工程达到本合同质量要求标准竣工不奖不罚。</w:t>
      </w:r>
    </w:p>
    <w:p>
      <w:pPr>
        <w:spacing w:line="360" w:lineRule="auto"/>
        <w:ind w:firstLine="420" w:firstLineChars="200"/>
        <w:rPr>
          <w:rFonts w:ascii="宋体"/>
          <w:szCs w:val="21"/>
        </w:rPr>
      </w:pPr>
      <w:r>
        <w:rPr>
          <w:rFonts w:hint="eastAsia" w:ascii="宋体" w:hAnsi="宋体"/>
          <w:szCs w:val="21"/>
        </w:rPr>
        <w:t>工程未能达到本合同质量要求标准，必须整改至合格。同时乙方应赔偿甲方</w:t>
      </w:r>
      <w:r>
        <w:rPr>
          <w:rFonts w:hint="eastAsia" w:ascii="宋体" w:hAnsi="宋体"/>
          <w:szCs w:val="21"/>
          <w:u w:val="single"/>
        </w:rPr>
        <w:t>1000元—10000元/次</w:t>
      </w:r>
      <w:r>
        <w:rPr>
          <w:rFonts w:hint="eastAsia" w:ascii="宋体" w:hAnsi="宋体"/>
          <w:szCs w:val="21"/>
        </w:rPr>
        <w:t>违约金；经甲方通知限期整改仍不予整改或仍达不到本合同质量要求标准的，甲方有权另行委托第三方代为实施或直接解除合同，并且有权要求乙方支付合同总价5%的违约金；由此更换承包方所造成的工程延期损失及合同价差等其他损失亦由乙方承担。</w:t>
      </w:r>
    </w:p>
    <w:p>
      <w:pPr>
        <w:spacing w:line="360" w:lineRule="auto"/>
        <w:ind w:firstLine="420" w:firstLineChars="200"/>
        <w:rPr>
          <w:rFonts w:ascii="宋体"/>
          <w:szCs w:val="21"/>
        </w:rPr>
      </w:pPr>
      <w:r>
        <w:rPr>
          <w:rFonts w:hint="eastAsia" w:ascii="宋体" w:hAnsi="宋体"/>
          <w:szCs w:val="21"/>
        </w:rPr>
        <w:t>在施工过程中未按国家及地方规范、甲方要求实施，视情节轻重，每发现一次乙方应向甲方支付违约金100~2000元，违约金直接从工程款中扣除。同时乙方应整改至达到国家要求的规范、质量标准，工期不予顺延。另违反现场施工文明规范，则参照相应违约规定。</w:t>
      </w:r>
    </w:p>
    <w:p>
      <w:pPr>
        <w:spacing w:line="360" w:lineRule="auto"/>
        <w:ind w:firstLine="420" w:firstLineChars="200"/>
        <w:rPr>
          <w:rFonts w:ascii="宋体"/>
          <w:szCs w:val="21"/>
        </w:rPr>
      </w:pPr>
      <w:r>
        <w:rPr>
          <w:rFonts w:hint="eastAsia" w:ascii="宋体" w:hAnsi="宋体"/>
          <w:szCs w:val="21"/>
        </w:rPr>
        <w:t>如因乙方违章施工或施工质量不符合规范要求，而造成工程质量事故的，由乙方负责处理并返工，同时乙方应承担由此引发的一切责任，包括经济、行政及刑事责任等。</w:t>
      </w:r>
    </w:p>
    <w:p>
      <w:pPr>
        <w:spacing w:line="360" w:lineRule="auto"/>
        <w:ind w:firstLine="420" w:firstLineChars="200"/>
        <w:rPr>
          <w:rFonts w:ascii="宋体"/>
          <w:szCs w:val="21"/>
        </w:rPr>
      </w:pPr>
      <w:r>
        <w:rPr>
          <w:rFonts w:hint="eastAsia" w:ascii="宋体" w:hAnsi="宋体"/>
          <w:szCs w:val="21"/>
        </w:rPr>
        <w:t>现场安全文明施工在当地政府监督部门检查不合格时，甲方每发现一次乙方应赔偿违约金1000元。</w:t>
      </w:r>
    </w:p>
    <w:p>
      <w:pPr>
        <w:spacing w:line="360" w:lineRule="auto"/>
        <w:ind w:firstLine="420" w:firstLineChars="200"/>
        <w:rPr>
          <w:rFonts w:ascii="宋体"/>
          <w:szCs w:val="21"/>
        </w:rPr>
      </w:pPr>
      <w:r>
        <w:rPr>
          <w:rFonts w:hint="eastAsia" w:ascii="宋体" w:hAnsi="宋体"/>
          <w:szCs w:val="21"/>
        </w:rPr>
        <w:t>施工过程中乙方必须按甲方规定材料要求施工，若不按要求擅自更改品牌，乙方须承担所涉材料价款30%的违约金，同时乙方须按照合同约定重新履行，工期不作顺延。</w:t>
      </w:r>
    </w:p>
    <w:p>
      <w:pPr>
        <w:spacing w:line="360" w:lineRule="auto"/>
        <w:ind w:firstLine="420" w:firstLineChars="200"/>
        <w:rPr>
          <w:rFonts w:ascii="宋体"/>
          <w:szCs w:val="21"/>
        </w:rPr>
      </w:pPr>
      <w:r>
        <w:rPr>
          <w:rFonts w:hint="eastAsia" w:ascii="宋体" w:hAnsi="宋体"/>
          <w:szCs w:val="21"/>
        </w:rPr>
        <w:t>若在施工过程中发现偷工减料现象，每发现一次乙方应向甲方支付违约金10000元，违约金直接从工程款中扣除，且甲方有权要求乙方按照合同约定重新履行，工期不做顺延</w:t>
      </w:r>
    </w:p>
    <w:p>
      <w:pPr>
        <w:outlineLvl w:val="2"/>
      </w:pPr>
      <w:bookmarkStart w:id="155" w:name="_Toc19723"/>
      <w:bookmarkStart w:id="156" w:name="_Toc11523"/>
      <w:r>
        <w:rPr>
          <w:rFonts w:hint="eastAsia"/>
        </w:rPr>
        <w:t>三、其他违约责任</w:t>
      </w:r>
      <w:bookmarkEnd w:id="155"/>
      <w:bookmarkEnd w:id="156"/>
    </w:p>
    <w:p>
      <w:pPr>
        <w:spacing w:line="360" w:lineRule="auto"/>
        <w:ind w:firstLine="420" w:firstLineChars="200"/>
        <w:rPr>
          <w:rFonts w:ascii="宋体"/>
          <w:szCs w:val="21"/>
        </w:rPr>
      </w:pPr>
      <w:r>
        <w:rPr>
          <w:rFonts w:hint="eastAsia" w:ascii="宋体" w:hAnsi="宋体"/>
          <w:szCs w:val="21"/>
        </w:rPr>
        <w:t>双方在履行合同时发生争议，可以和解或者要求有关主管部门调解。当事人不愿调解、和解或调解、和解不成的，双方应向工程所在地人民法院起诉。</w:t>
      </w:r>
    </w:p>
    <w:p>
      <w:pPr>
        <w:spacing w:line="360" w:lineRule="auto"/>
        <w:ind w:firstLine="420" w:firstLineChars="200"/>
        <w:rPr>
          <w:rFonts w:ascii="宋体"/>
          <w:szCs w:val="21"/>
        </w:rPr>
      </w:pPr>
      <w:r>
        <w:rPr>
          <w:rFonts w:hint="eastAsia" w:ascii="宋体" w:hAnsi="宋体"/>
          <w:szCs w:val="21"/>
        </w:rPr>
        <w:t>发生争议后，除非出现下列情况的，双方都应继续履行合同，保持施工连续，保护好已完工程：</w:t>
      </w:r>
    </w:p>
    <w:p>
      <w:pPr>
        <w:spacing w:line="360" w:lineRule="auto"/>
        <w:rPr>
          <w:rFonts w:ascii="宋体"/>
          <w:szCs w:val="21"/>
        </w:rPr>
      </w:pPr>
      <w:r>
        <w:rPr>
          <w:rFonts w:hint="eastAsia" w:ascii="宋体" w:hAnsi="宋体"/>
          <w:szCs w:val="21"/>
        </w:rPr>
        <w:t>（1）单方违约导致合同确已无法履行，双方协议停止施工；</w:t>
      </w:r>
    </w:p>
    <w:p>
      <w:pPr>
        <w:spacing w:line="360" w:lineRule="auto"/>
        <w:rPr>
          <w:rFonts w:ascii="宋体"/>
          <w:szCs w:val="21"/>
        </w:rPr>
      </w:pPr>
      <w:r>
        <w:rPr>
          <w:rFonts w:hint="eastAsia" w:ascii="宋体" w:hAnsi="宋体"/>
          <w:szCs w:val="21"/>
        </w:rPr>
        <w:t>（2）调解要求停止施工，且为双方接受；</w:t>
      </w:r>
    </w:p>
    <w:p>
      <w:pPr>
        <w:spacing w:line="360" w:lineRule="auto"/>
        <w:rPr>
          <w:rFonts w:ascii="宋体"/>
          <w:szCs w:val="21"/>
        </w:rPr>
      </w:pPr>
      <w:r>
        <w:rPr>
          <w:rFonts w:hint="eastAsia" w:ascii="宋体" w:hAnsi="宋体"/>
          <w:szCs w:val="21"/>
        </w:rPr>
        <w:t>（3）法院要求停止施工。</w:t>
      </w:r>
    </w:p>
    <w:p>
      <w:pPr>
        <w:spacing w:line="360" w:lineRule="auto"/>
        <w:ind w:firstLine="420" w:firstLineChars="200"/>
        <w:rPr>
          <w:rFonts w:ascii="宋体"/>
          <w:szCs w:val="21"/>
        </w:rPr>
      </w:pPr>
      <w:r>
        <w:rPr>
          <w:rFonts w:hint="eastAsia" w:ascii="宋体" w:hAnsi="宋体"/>
          <w:szCs w:val="21"/>
        </w:rPr>
        <w:t>本合同范围内，双方任何一方不能全面履行合同条款，均属违约。违约所造成的所有责任和经济损失概由违约方承担。除非双方协商终止本合同，违约方承担违约责任后仍必须履行合同。</w:t>
      </w:r>
    </w:p>
    <w:p>
      <w:pPr>
        <w:spacing w:line="360" w:lineRule="auto"/>
        <w:ind w:firstLine="420" w:firstLineChars="200"/>
        <w:rPr>
          <w:rFonts w:ascii="宋体"/>
          <w:szCs w:val="21"/>
        </w:rPr>
      </w:pPr>
      <w:r>
        <w:rPr>
          <w:rFonts w:hint="eastAsia" w:ascii="宋体" w:hAnsi="宋体"/>
          <w:szCs w:val="21"/>
        </w:rPr>
        <w:t>损失计算方法：直接损失+间接损失+国家商业银行同期活期利率计算的利息，如若按照合同约定违约方支付违约金后仍不能弥补守约方损失，则守约方有权继续追偿。</w:t>
      </w:r>
    </w:p>
    <w:p>
      <w:pPr>
        <w:spacing w:line="360" w:lineRule="auto"/>
        <w:ind w:firstLine="420" w:firstLineChars="200"/>
        <w:rPr>
          <w:rFonts w:ascii="宋体"/>
          <w:szCs w:val="21"/>
        </w:rPr>
      </w:pPr>
      <w:r>
        <w:rPr>
          <w:rFonts w:hint="eastAsia" w:ascii="宋体" w:hAnsi="宋体"/>
          <w:szCs w:val="21"/>
        </w:rPr>
        <w:t>甲方原因造成进度款支付拖延30天以上者（自乙方提交所有资料之日起），自第31天起，甲方按照国家商业银行同期活期存款利率支付违约金。</w:t>
      </w:r>
    </w:p>
    <w:p>
      <w:pPr>
        <w:spacing w:line="360" w:lineRule="auto"/>
        <w:ind w:firstLine="420" w:firstLineChars="200"/>
        <w:rPr>
          <w:rFonts w:ascii="宋体"/>
          <w:szCs w:val="21"/>
        </w:rPr>
      </w:pPr>
      <w:r>
        <w:rPr>
          <w:rFonts w:hint="eastAsia" w:ascii="宋体" w:hAnsi="宋体"/>
          <w:szCs w:val="21"/>
        </w:rPr>
        <w:t>乙方违反本合同约定，在证据充分情况下，该项违约金经甲方签字即可生效，甲方仅有义务知会乙方。违约索赔通知单一经发出即生效，不以乙方签收为条件。本合同中所有乙方应支付的违约金，乙方在收到书面通知后未及时支付给甲方的，甲方有权通知乙方在给乙方的任何款项中扣除，不够补偿而乙方又未及时支付的，甲方有权采取法律途径或没收及处理乙方在工地的一些设施、设备及材料用于补偿。</w:t>
      </w:r>
    </w:p>
    <w:p>
      <w:pPr>
        <w:spacing w:line="360" w:lineRule="auto"/>
        <w:ind w:firstLine="420" w:firstLineChars="200"/>
        <w:rPr>
          <w:rFonts w:ascii="宋体"/>
          <w:szCs w:val="21"/>
        </w:rPr>
      </w:pPr>
      <w:r>
        <w:rPr>
          <w:rFonts w:hint="eastAsia" w:ascii="宋体" w:hAnsi="宋体"/>
          <w:szCs w:val="21"/>
        </w:rPr>
        <w:t>在工程施工过程中以及保修期内，由于乙方责任出现质量问题、安全事故或者其他原因，受到报纸、电视等媒体的曝光或政府有关主管部门的通报批评，均会给本工程的社会形象造成损失，乙方应消除由此给甲方带来的不良影响，每次须向甲方支付10000元违约金，违约金将直接从乙方工程进度款或保修款中扣除，且甲方还有权解除本合同。</w:t>
      </w:r>
    </w:p>
    <w:p>
      <w:pPr>
        <w:spacing w:line="360" w:lineRule="auto"/>
        <w:ind w:firstLine="420" w:firstLineChars="200"/>
        <w:rPr>
          <w:rFonts w:ascii="宋体"/>
          <w:szCs w:val="21"/>
        </w:rPr>
      </w:pPr>
      <w:r>
        <w:rPr>
          <w:rFonts w:hint="eastAsia" w:ascii="宋体" w:hAnsi="宋体"/>
          <w:szCs w:val="21"/>
        </w:rPr>
        <w:t>如因乙方不能及时支付民工工资或材料商材料款，造成纠纷而在工地肇事，乙方应承担违约责任，除应及时支付相应款项外，还须向甲方赔偿违约金10000元/次，违约金将直接从工程款中扣除。</w:t>
      </w:r>
    </w:p>
    <w:p>
      <w:pPr>
        <w:spacing w:line="360" w:lineRule="auto"/>
        <w:ind w:firstLine="420" w:firstLineChars="200"/>
        <w:rPr>
          <w:rFonts w:ascii="宋体"/>
          <w:szCs w:val="21"/>
        </w:rPr>
      </w:pPr>
      <w:r>
        <w:rPr>
          <w:rFonts w:hint="eastAsia" w:ascii="宋体" w:hAnsi="宋体"/>
          <w:szCs w:val="21"/>
        </w:rPr>
        <w:t>乙方保证在实际施工过程中不将该工程转包或违法分包，甲方有确凿证据证明转包或违法分包属实，无论是否给甲方造成损失，甲方将直接扣除全额工程款并有权解除合同，保证金不足以弥补甲方损失的，甲方有权继续追偿。</w:t>
      </w:r>
    </w:p>
    <w:p>
      <w:pPr>
        <w:spacing w:line="360" w:lineRule="auto"/>
        <w:ind w:firstLine="420" w:firstLineChars="200"/>
        <w:rPr>
          <w:rFonts w:ascii="宋体"/>
          <w:szCs w:val="21"/>
        </w:rPr>
      </w:pPr>
      <w:r>
        <w:rPr>
          <w:rFonts w:hint="eastAsia" w:ascii="宋体" w:hAnsi="宋体"/>
          <w:szCs w:val="21"/>
        </w:rPr>
        <w:t>若乙方需向甲方赔偿的违约金额累计达到合同金额的10%时，甲方有权单方面终止合同。</w:t>
      </w:r>
    </w:p>
    <w:p>
      <w:pPr>
        <w:keepNext/>
        <w:spacing w:before="260" w:after="260" w:line="360" w:lineRule="auto"/>
        <w:jc w:val="center"/>
        <w:outlineLvl w:val="1"/>
        <w:rPr>
          <w:rFonts w:ascii="宋体" w:hAnsi="宋体"/>
          <w:b/>
          <w:bCs/>
          <w:sz w:val="30"/>
          <w:szCs w:val="30"/>
        </w:rPr>
      </w:pPr>
      <w:bookmarkStart w:id="157" w:name="_Toc23259367"/>
      <w:bookmarkStart w:id="158" w:name="_Toc23259167"/>
      <w:bookmarkStart w:id="159" w:name="_Toc16722"/>
      <w:bookmarkStart w:id="160" w:name="_Toc25860357"/>
      <w:bookmarkStart w:id="161" w:name="_Toc458"/>
      <w:bookmarkStart w:id="162" w:name="_Toc14507"/>
      <w:r>
        <w:rPr>
          <w:rFonts w:hint="eastAsia" w:ascii="宋体" w:hAnsi="宋体"/>
          <w:b/>
          <w:bCs/>
          <w:sz w:val="30"/>
          <w:szCs w:val="30"/>
        </w:rPr>
        <w:t>第八章  合同有效组成文件</w:t>
      </w:r>
      <w:bookmarkEnd w:id="157"/>
      <w:bookmarkEnd w:id="158"/>
      <w:bookmarkEnd w:id="159"/>
      <w:bookmarkEnd w:id="160"/>
      <w:bookmarkEnd w:id="161"/>
      <w:bookmarkEnd w:id="162"/>
    </w:p>
    <w:p>
      <w:pPr>
        <w:spacing w:line="360" w:lineRule="auto"/>
        <w:ind w:left="422" w:hanging="422" w:hangingChars="200"/>
        <w:rPr>
          <w:rFonts w:ascii="宋体" w:hAnsi="宋体"/>
          <w:b/>
          <w:bCs/>
          <w:szCs w:val="21"/>
        </w:rPr>
      </w:pPr>
      <w:r>
        <w:rPr>
          <w:rFonts w:hint="eastAsia" w:ascii="宋体" w:hAnsi="宋体"/>
          <w:b/>
          <w:bCs/>
          <w:szCs w:val="21"/>
        </w:rPr>
        <w:t>合同有效组成文件及解释顺序</w:t>
      </w:r>
    </w:p>
    <w:p>
      <w:pPr>
        <w:spacing w:line="360" w:lineRule="auto"/>
        <w:ind w:left="420" w:hanging="420" w:hangingChars="200"/>
        <w:rPr>
          <w:rFonts w:ascii="宋体" w:hAnsi="宋体"/>
          <w:b/>
          <w:bCs/>
          <w:szCs w:val="21"/>
        </w:rPr>
      </w:pPr>
      <w:r>
        <w:rPr>
          <w:rFonts w:hint="eastAsia" w:ascii="宋体" w:hAnsi="宋体"/>
          <w:szCs w:val="21"/>
        </w:rPr>
        <w:t>合同主要由专用条款及通用条款组成，合同的组成文件及解释顺序如下：</w:t>
      </w:r>
    </w:p>
    <w:p>
      <w:pPr>
        <w:numPr>
          <w:ilvl w:val="0"/>
          <w:numId w:val="41"/>
        </w:numPr>
        <w:spacing w:line="360" w:lineRule="auto"/>
        <w:rPr>
          <w:rFonts w:ascii="宋体" w:hAnsi="宋体"/>
          <w:szCs w:val="21"/>
        </w:rPr>
      </w:pPr>
      <w:r>
        <w:rPr>
          <w:rFonts w:hint="eastAsia" w:ascii="宋体" w:hAnsi="宋体"/>
          <w:szCs w:val="21"/>
        </w:rPr>
        <w:t>合同履行中，甲方与乙方有关工程的洽商、变更等书面协议或文件。</w:t>
      </w:r>
    </w:p>
    <w:p>
      <w:pPr>
        <w:numPr>
          <w:ilvl w:val="0"/>
          <w:numId w:val="41"/>
        </w:numPr>
        <w:spacing w:line="360" w:lineRule="auto"/>
        <w:rPr>
          <w:rFonts w:ascii="宋体" w:hAnsi="宋体"/>
          <w:szCs w:val="21"/>
        </w:rPr>
      </w:pPr>
      <w:r>
        <w:rPr>
          <w:rFonts w:hint="eastAsia" w:ascii="宋体" w:hAnsi="宋体"/>
          <w:szCs w:val="21"/>
        </w:rPr>
        <w:t>合同专用条款及附件。</w:t>
      </w:r>
    </w:p>
    <w:p>
      <w:pPr>
        <w:numPr>
          <w:ilvl w:val="0"/>
          <w:numId w:val="41"/>
        </w:numPr>
        <w:spacing w:line="360" w:lineRule="auto"/>
        <w:rPr>
          <w:rFonts w:ascii="宋体" w:hAnsi="宋体"/>
          <w:szCs w:val="21"/>
        </w:rPr>
      </w:pPr>
      <w:r>
        <w:rPr>
          <w:rFonts w:hint="eastAsia" w:ascii="宋体" w:hAnsi="宋体"/>
          <w:szCs w:val="21"/>
        </w:rPr>
        <w:t>合同通用条款。</w:t>
      </w:r>
    </w:p>
    <w:p>
      <w:pPr>
        <w:numPr>
          <w:ilvl w:val="0"/>
          <w:numId w:val="41"/>
        </w:numPr>
        <w:spacing w:line="360" w:lineRule="auto"/>
        <w:rPr>
          <w:rFonts w:ascii="宋体" w:hAnsi="宋体"/>
          <w:szCs w:val="21"/>
        </w:rPr>
      </w:pPr>
      <w:r>
        <w:rPr>
          <w:rFonts w:hint="eastAsia" w:ascii="宋体" w:hAnsi="宋体"/>
          <w:szCs w:val="21"/>
        </w:rPr>
        <w:t>中标通知书。</w:t>
      </w:r>
    </w:p>
    <w:p>
      <w:pPr>
        <w:numPr>
          <w:ilvl w:val="0"/>
          <w:numId w:val="41"/>
        </w:numPr>
        <w:spacing w:line="360" w:lineRule="auto"/>
        <w:rPr>
          <w:rFonts w:ascii="宋体" w:hAnsi="宋体"/>
          <w:szCs w:val="21"/>
        </w:rPr>
      </w:pPr>
      <w:r>
        <w:rPr>
          <w:rFonts w:hint="eastAsia" w:ascii="宋体" w:hAnsi="宋体"/>
          <w:szCs w:val="21"/>
        </w:rPr>
        <w:t>投标书、报价书及双方确认的询标记录、招标资料、工程量清单。</w:t>
      </w:r>
    </w:p>
    <w:p>
      <w:pPr>
        <w:numPr>
          <w:ilvl w:val="0"/>
          <w:numId w:val="41"/>
        </w:numPr>
        <w:spacing w:line="360" w:lineRule="auto"/>
        <w:rPr>
          <w:rFonts w:ascii="宋体" w:hAnsi="宋体"/>
          <w:szCs w:val="21"/>
        </w:rPr>
      </w:pPr>
      <w:r>
        <w:rPr>
          <w:rFonts w:hint="eastAsia" w:ascii="宋体" w:hAnsi="宋体"/>
          <w:szCs w:val="21"/>
        </w:rPr>
        <w:t>施工图纸。</w:t>
      </w:r>
    </w:p>
    <w:p>
      <w:pPr>
        <w:numPr>
          <w:ilvl w:val="0"/>
          <w:numId w:val="41"/>
        </w:numPr>
        <w:spacing w:line="360" w:lineRule="auto"/>
        <w:rPr>
          <w:rFonts w:ascii="宋体" w:hAnsi="宋体"/>
          <w:szCs w:val="21"/>
        </w:rPr>
      </w:pPr>
      <w:r>
        <w:rPr>
          <w:rFonts w:hint="eastAsia" w:ascii="宋体" w:hAnsi="宋体"/>
          <w:szCs w:val="21"/>
        </w:rPr>
        <w:t>标准、规范及有关技术文件</w:t>
      </w:r>
    </w:p>
    <w:p>
      <w:pPr>
        <w:numPr>
          <w:ilvl w:val="0"/>
          <w:numId w:val="41"/>
        </w:numPr>
        <w:spacing w:line="360" w:lineRule="auto"/>
        <w:rPr>
          <w:rFonts w:ascii="宋体" w:hAnsi="宋体"/>
          <w:szCs w:val="21"/>
        </w:rPr>
      </w:pPr>
      <w:r>
        <w:rPr>
          <w:rFonts w:hint="eastAsia" w:ascii="宋体" w:hAnsi="宋体"/>
          <w:szCs w:val="21"/>
        </w:rPr>
        <w:t>招标资料解释先后顺序为：招标答疑、报价说明、招标说明、招标补充说明、招标图纸等。</w:t>
      </w:r>
    </w:p>
    <w:p>
      <w:pPr>
        <w:numPr>
          <w:ilvl w:val="0"/>
          <w:numId w:val="41"/>
        </w:numPr>
        <w:spacing w:line="360" w:lineRule="auto"/>
        <w:rPr>
          <w:rFonts w:ascii="宋体" w:hAnsi="宋体"/>
          <w:szCs w:val="21"/>
        </w:rPr>
      </w:pPr>
      <w:r>
        <w:rPr>
          <w:rFonts w:hint="eastAsia" w:ascii="宋体" w:hAnsi="宋体"/>
          <w:szCs w:val="21"/>
        </w:rPr>
        <w:t>上述文件应互为补充和解释，如有不清或互相矛盾之处，以上面所列顺序在前为准。</w:t>
      </w:r>
    </w:p>
    <w:p>
      <w:pPr>
        <w:keepNext/>
        <w:spacing w:before="260" w:after="260" w:line="360" w:lineRule="auto"/>
        <w:jc w:val="center"/>
        <w:outlineLvl w:val="1"/>
        <w:rPr>
          <w:rFonts w:ascii="宋体" w:hAnsi="宋体" w:eastAsia="黑体"/>
          <w:b/>
          <w:bCs/>
          <w:sz w:val="32"/>
          <w:szCs w:val="32"/>
        </w:rPr>
      </w:pPr>
      <w:r>
        <w:rPr>
          <w:rFonts w:hint="eastAsia" w:ascii="宋体" w:hAnsi="宋体"/>
          <w:b/>
          <w:bCs/>
          <w:sz w:val="30"/>
          <w:szCs w:val="30"/>
        </w:rPr>
        <w:br w:type="page"/>
      </w:r>
      <w:bookmarkStart w:id="163" w:name="_Toc23259168"/>
      <w:bookmarkStart w:id="164" w:name="_Toc16145"/>
      <w:bookmarkStart w:id="165" w:name="_Toc24846"/>
      <w:bookmarkStart w:id="166" w:name="_Toc7054"/>
      <w:bookmarkStart w:id="167" w:name="_Toc23259368"/>
      <w:bookmarkStart w:id="168" w:name="_Toc25860358"/>
      <w:r>
        <w:rPr>
          <w:rFonts w:hint="eastAsia" w:ascii="宋体" w:hAnsi="宋体"/>
          <w:b/>
          <w:bCs/>
          <w:sz w:val="30"/>
          <w:szCs w:val="30"/>
        </w:rPr>
        <w:t>第九章  其他</w:t>
      </w:r>
      <w:bookmarkEnd w:id="163"/>
      <w:bookmarkEnd w:id="164"/>
      <w:bookmarkEnd w:id="165"/>
      <w:bookmarkEnd w:id="166"/>
      <w:bookmarkEnd w:id="167"/>
      <w:bookmarkEnd w:id="168"/>
    </w:p>
    <w:p>
      <w:pPr>
        <w:numPr>
          <w:ilvl w:val="0"/>
          <w:numId w:val="42"/>
        </w:numPr>
        <w:spacing w:line="360" w:lineRule="auto"/>
        <w:outlineLvl w:val="2"/>
        <w:rPr>
          <w:rFonts w:ascii="宋体" w:hAnsi="宋体"/>
          <w:szCs w:val="21"/>
        </w:rPr>
      </w:pPr>
      <w:bookmarkStart w:id="169" w:name="_Toc3367"/>
      <w:r>
        <w:rPr>
          <w:rFonts w:hint="eastAsia" w:ascii="宋体" w:hAnsi="宋体"/>
          <w:szCs w:val="21"/>
        </w:rPr>
        <w:t>争议解决</w:t>
      </w:r>
      <w:bookmarkEnd w:id="169"/>
    </w:p>
    <w:p>
      <w:pPr>
        <w:spacing w:line="360" w:lineRule="auto"/>
        <w:ind w:firstLine="420" w:firstLineChars="200"/>
        <w:rPr>
          <w:rFonts w:ascii="宋体" w:hAnsi="宋体"/>
          <w:szCs w:val="21"/>
        </w:rPr>
      </w:pPr>
      <w:r>
        <w:rPr>
          <w:rFonts w:hint="eastAsia" w:ascii="宋体" w:hAnsi="宋体"/>
          <w:szCs w:val="21"/>
        </w:rPr>
        <w:t>因本合同成立、生效、履行、解除及终止所产生的争议双方应友好协商解决，协商不成的，任何一方有权将争议提交至工程所在地有管辖权的法院诉讼解决。</w:t>
      </w:r>
    </w:p>
    <w:p>
      <w:pPr>
        <w:spacing w:line="360" w:lineRule="auto"/>
        <w:ind w:left="422" w:hanging="422" w:hangingChars="200"/>
        <w:rPr>
          <w:rFonts w:ascii="宋体" w:hAnsi="宋体"/>
          <w:b/>
          <w:bCs/>
          <w:szCs w:val="21"/>
        </w:rPr>
      </w:pPr>
      <w:r>
        <w:rPr>
          <w:rFonts w:hint="eastAsia" w:ascii="宋体" w:hAnsi="宋体"/>
          <w:b/>
          <w:bCs/>
          <w:szCs w:val="21"/>
        </w:rPr>
        <w:t>合同协议书生效</w:t>
      </w:r>
    </w:p>
    <w:p>
      <w:pPr>
        <w:spacing w:line="360" w:lineRule="auto"/>
        <w:ind w:firstLine="420" w:firstLineChars="200"/>
        <w:rPr>
          <w:rFonts w:ascii="宋体" w:hAnsi="宋体"/>
          <w:szCs w:val="21"/>
        </w:rPr>
      </w:pPr>
      <w:r>
        <w:rPr>
          <w:rFonts w:hint="eastAsia" w:ascii="宋体" w:hAnsi="宋体"/>
          <w:szCs w:val="21"/>
        </w:rPr>
        <w:t>本合同一式</w:t>
      </w:r>
      <w:r>
        <w:rPr>
          <w:rFonts w:hint="eastAsia" w:ascii="宋体" w:hAnsi="宋体" w:cs="Courier New"/>
          <w:szCs w:val="21"/>
          <w:u w:val="single"/>
        </w:rPr>
        <w:t xml:space="preserve"> 2</w:t>
      </w:r>
      <w:r>
        <w:rPr>
          <w:rFonts w:hint="eastAsia" w:ascii="宋体" w:hAnsi="宋体"/>
          <w:szCs w:val="21"/>
        </w:rPr>
        <w:t>份，甲方执</w:t>
      </w:r>
      <w:r>
        <w:rPr>
          <w:rFonts w:hint="eastAsia" w:ascii="宋体" w:hAnsi="宋体" w:cs="Courier New"/>
          <w:szCs w:val="21"/>
          <w:u w:val="single"/>
        </w:rPr>
        <w:t>1</w:t>
      </w:r>
      <w:r>
        <w:rPr>
          <w:rFonts w:hint="eastAsia" w:ascii="宋体" w:hAnsi="宋体"/>
          <w:szCs w:val="21"/>
        </w:rPr>
        <w:t>份，乙方执</w:t>
      </w:r>
      <w:r>
        <w:rPr>
          <w:rFonts w:hint="eastAsia" w:ascii="宋体" w:hAnsi="宋体" w:cs="Courier New"/>
          <w:szCs w:val="21"/>
          <w:u w:val="single"/>
        </w:rPr>
        <w:t xml:space="preserve">1 </w:t>
      </w:r>
      <w:r>
        <w:rPr>
          <w:rFonts w:hint="eastAsia" w:ascii="宋体" w:hAnsi="宋体"/>
          <w:szCs w:val="21"/>
        </w:rPr>
        <w:t>份，均具同等法律效力，自双方签字盖章之日起生效。在本合同全部工程竣工验收且双方履行完各自的职责后失效；如自生效之日起12个月期满后，甲方没有通知乙方开工的，则本合同自动失效。</w:t>
      </w:r>
    </w:p>
    <w:p>
      <w:pPr>
        <w:spacing w:line="360" w:lineRule="auto"/>
        <w:rPr>
          <w:szCs w:val="21"/>
        </w:rPr>
      </w:pPr>
      <w:r>
        <w:rPr>
          <w:rFonts w:hint="eastAsia" w:ascii="宋体" w:hAnsi="宋体"/>
          <w:szCs w:val="21"/>
        </w:rPr>
        <w:t>合同签订地点：佛山市</w:t>
      </w:r>
    </w:p>
    <w:p>
      <w:pPr>
        <w:pStyle w:val="3"/>
        <w:keepNext w:val="0"/>
        <w:keepLines w:val="0"/>
        <w:pageBreakBefore/>
        <w:numPr>
          <w:ilvl w:val="0"/>
          <w:numId w:val="43"/>
        </w:numPr>
        <w:spacing w:line="360" w:lineRule="auto"/>
        <w:jc w:val="center"/>
        <w:rPr>
          <w:rFonts w:ascii="宋体" w:hAnsi="宋体"/>
          <w:sz w:val="30"/>
          <w:szCs w:val="30"/>
        </w:rPr>
      </w:pPr>
      <w:bookmarkStart w:id="170" w:name="_Toc28771"/>
      <w:bookmarkStart w:id="171" w:name="_Toc25860359"/>
      <w:bookmarkStart w:id="172" w:name="_Toc23259169"/>
      <w:bookmarkStart w:id="173" w:name="_Toc5134"/>
      <w:bookmarkStart w:id="174" w:name="_Toc17182"/>
      <w:bookmarkStart w:id="175" w:name="_Toc23259369"/>
      <w:r>
        <w:rPr>
          <w:rFonts w:hint="eastAsia" w:ascii="宋体" w:hAnsi="宋体"/>
          <w:sz w:val="30"/>
          <w:szCs w:val="30"/>
        </w:rPr>
        <w:t>技术需求书</w:t>
      </w:r>
      <w:bookmarkEnd w:id="170"/>
      <w:bookmarkEnd w:id="171"/>
      <w:bookmarkEnd w:id="172"/>
      <w:bookmarkEnd w:id="173"/>
      <w:bookmarkEnd w:id="174"/>
      <w:bookmarkEnd w:id="175"/>
    </w:p>
    <w:p>
      <w:pPr>
        <w:pStyle w:val="4"/>
        <w:keepNext w:val="0"/>
        <w:keepLines w:val="0"/>
        <w:spacing w:line="360" w:lineRule="auto"/>
        <w:jc w:val="center"/>
        <w:rPr>
          <w:rFonts w:eastAsia="宋体"/>
          <w:sz w:val="30"/>
          <w:szCs w:val="30"/>
          <w:lang w:val="en-GB"/>
        </w:rPr>
      </w:pPr>
      <w:bookmarkStart w:id="176" w:name="_Toc23259170"/>
      <w:bookmarkStart w:id="177" w:name="_Toc27302"/>
      <w:bookmarkStart w:id="178" w:name="_Toc20416"/>
      <w:bookmarkStart w:id="179" w:name="_Toc25860360"/>
      <w:bookmarkStart w:id="180" w:name="_Toc26736"/>
      <w:bookmarkStart w:id="181" w:name="_Toc23259370"/>
      <w:r>
        <w:rPr>
          <w:rFonts w:hint="eastAsia" w:eastAsia="宋体"/>
          <w:sz w:val="30"/>
          <w:szCs w:val="30"/>
        </w:rPr>
        <w:t>第一章 项目总则</w:t>
      </w:r>
      <w:bookmarkEnd w:id="176"/>
      <w:bookmarkEnd w:id="177"/>
      <w:bookmarkEnd w:id="178"/>
      <w:bookmarkEnd w:id="179"/>
      <w:bookmarkEnd w:id="180"/>
      <w:bookmarkEnd w:id="181"/>
    </w:p>
    <w:p>
      <w:pPr>
        <w:pStyle w:val="17"/>
        <w:numPr>
          <w:ilvl w:val="1"/>
          <w:numId w:val="8"/>
        </w:numPr>
        <w:ind w:left="-1" w:leftChars="-1" w:hanging="1"/>
        <w:outlineLvl w:val="2"/>
        <w:rPr>
          <w:rFonts w:ascii="宋体" w:hAnsi="宋体"/>
          <w:sz w:val="24"/>
          <w:szCs w:val="24"/>
          <w:lang w:val="en-GB"/>
        </w:rPr>
      </w:pPr>
      <w:bookmarkStart w:id="182" w:name="_Toc23259371"/>
      <w:bookmarkStart w:id="183" w:name="_Toc31025"/>
      <w:bookmarkStart w:id="184" w:name="_Toc25860361"/>
      <w:bookmarkStart w:id="185" w:name="_Toc21257"/>
      <w:bookmarkStart w:id="186" w:name="_Toc23259171"/>
      <w:bookmarkStart w:id="187" w:name="_Toc28467"/>
      <w:bookmarkStart w:id="188" w:name="_Toc249522911"/>
      <w:r>
        <w:rPr>
          <w:rFonts w:hint="eastAsia" w:ascii="宋体" w:hAnsi="宋体"/>
          <w:sz w:val="24"/>
          <w:szCs w:val="24"/>
          <w:lang w:val="en-GB"/>
        </w:rPr>
        <w:t>工程简介</w:t>
      </w:r>
      <w:bookmarkEnd w:id="182"/>
      <w:bookmarkEnd w:id="183"/>
      <w:bookmarkEnd w:id="184"/>
      <w:bookmarkEnd w:id="185"/>
      <w:bookmarkEnd w:id="186"/>
      <w:bookmarkEnd w:id="187"/>
      <w:bookmarkEnd w:id="188"/>
    </w:p>
    <w:p>
      <w:pPr>
        <w:spacing w:line="360" w:lineRule="auto"/>
        <w:ind w:firstLine="422" w:firstLineChars="200"/>
        <w:rPr>
          <w:rFonts w:ascii="宋体" w:hAnsi="宋体"/>
          <w:szCs w:val="21"/>
        </w:rPr>
      </w:pPr>
      <w:r>
        <w:rPr>
          <w:rFonts w:ascii="宋体" w:hAnsi="宋体"/>
          <w:b/>
          <w:bCs/>
          <w:szCs w:val="21"/>
        </w:rPr>
        <w:t>工程名称：</w:t>
      </w:r>
      <w:r>
        <w:t>广东</w:t>
      </w:r>
      <w:r>
        <w:rPr>
          <w:rFonts w:hint="eastAsia"/>
        </w:rPr>
        <w:t>兴发精密制造有限公司超融合</w:t>
      </w:r>
      <w:r>
        <w:rPr>
          <w:rFonts w:hint="eastAsia" w:ascii="宋体" w:hAnsi="宋体"/>
          <w:szCs w:val="21"/>
        </w:rPr>
        <w:t>项目</w:t>
      </w:r>
    </w:p>
    <w:p>
      <w:pPr>
        <w:spacing w:line="360" w:lineRule="auto"/>
        <w:ind w:firstLine="422" w:firstLineChars="200"/>
        <w:rPr>
          <w:rFonts w:ascii="宋体" w:hAnsi="宋体"/>
          <w:kern w:val="15"/>
          <w:szCs w:val="21"/>
        </w:rPr>
      </w:pPr>
      <w:r>
        <w:rPr>
          <w:rFonts w:ascii="宋体" w:hAnsi="宋体"/>
          <w:b/>
          <w:bCs/>
          <w:szCs w:val="21"/>
        </w:rPr>
        <w:t>工程地点</w:t>
      </w:r>
      <w:r>
        <w:rPr>
          <w:rFonts w:hint="eastAsia" w:ascii="宋体" w:hAnsi="宋体"/>
          <w:b/>
          <w:bCs/>
          <w:szCs w:val="21"/>
        </w:rPr>
        <w:t>：</w:t>
      </w:r>
      <w:r>
        <w:rPr>
          <w:rFonts w:hint="eastAsia" w:ascii="宋体" w:hAnsi="宋体"/>
          <w:kern w:val="15"/>
          <w:szCs w:val="21"/>
        </w:rPr>
        <w:t>广东省佛山市三水区乐平镇三水工业园区D区12号兴发精密有限公司</w:t>
      </w:r>
    </w:p>
    <w:p>
      <w:pPr>
        <w:spacing w:line="360" w:lineRule="auto"/>
        <w:ind w:firstLine="422" w:firstLineChars="200"/>
        <w:rPr>
          <w:rFonts w:ascii="宋体" w:hAnsi="宋体"/>
          <w:b/>
          <w:bCs/>
          <w:szCs w:val="21"/>
        </w:rPr>
      </w:pPr>
      <w:r>
        <w:rPr>
          <w:rFonts w:hint="eastAsia" w:ascii="宋体" w:hAnsi="宋体"/>
          <w:b/>
          <w:bCs/>
          <w:szCs w:val="21"/>
        </w:rPr>
        <w:t>项目简介：</w:t>
      </w:r>
    </w:p>
    <w:p>
      <w:pPr>
        <w:spacing w:line="360" w:lineRule="auto"/>
        <w:rPr>
          <w:rFonts w:ascii="宋体" w:hAnsi="宋体"/>
          <w:szCs w:val="21"/>
        </w:rPr>
      </w:pPr>
      <w:r>
        <w:rPr>
          <w:rFonts w:ascii="宋体" w:hAnsi="宋体"/>
          <w:kern w:val="15"/>
          <w:szCs w:val="21"/>
        </w:rPr>
        <w:t>广东</w:t>
      </w:r>
      <w:r>
        <w:rPr>
          <w:rFonts w:hint="eastAsia" w:ascii="宋体" w:hAnsi="宋体"/>
          <w:kern w:val="15"/>
          <w:szCs w:val="21"/>
        </w:rPr>
        <w:t>兴发精密制造有限公司是广东兴发铝业有限公司全资控股子公司，项目总投资12亿元，占地面积约240亩，现已通过第一期投资计划，投资设备主要包括1条9000吨挤压生产线和1条5000吨挤压生产线、4条进口全自动挤压生产线、3条立式喷涂线、4条断桥生产线，还有1条汽车配件试样线和1条电子配件生产线。预计该项目全部竣工达产后年产15万吨新型高端工业型材和高档建筑型材，以及3万吨高精深加工配件产品；项目的投产不仅有效延伸了兴发的产业链，开拓新的商业“蓝海”，提升行业竞争力，为兴发的“双百”目标添砖加瓦，也将对铝型材加工行业起到积极的示范带头作用；本次招标主要针对生产线前置I</w:t>
      </w:r>
      <w:r>
        <w:rPr>
          <w:rFonts w:ascii="宋体" w:hAnsi="宋体"/>
          <w:kern w:val="15"/>
          <w:szCs w:val="21"/>
        </w:rPr>
        <w:t>T</w:t>
      </w:r>
      <w:r>
        <w:rPr>
          <w:rFonts w:hint="eastAsia" w:ascii="宋体" w:hAnsi="宋体"/>
          <w:kern w:val="15"/>
          <w:szCs w:val="21"/>
        </w:rPr>
        <w:t>服务计算需求</w:t>
      </w:r>
      <w:r>
        <w:rPr>
          <w:rFonts w:hint="eastAsia" w:ascii="宋体" w:hAnsi="宋体"/>
          <w:szCs w:val="21"/>
        </w:rPr>
        <w:t>，具体建设内容如下。</w:t>
      </w:r>
    </w:p>
    <w:p>
      <w:pPr>
        <w:spacing w:line="360" w:lineRule="auto"/>
        <w:ind w:firstLine="420" w:firstLineChars="200"/>
        <w:rPr>
          <w:rFonts w:ascii="宋体" w:hAnsi="宋体"/>
          <w:kern w:val="15"/>
          <w:szCs w:val="21"/>
        </w:rPr>
      </w:pPr>
    </w:p>
    <w:p>
      <w:pPr>
        <w:pStyle w:val="17"/>
        <w:numPr>
          <w:ilvl w:val="1"/>
          <w:numId w:val="8"/>
        </w:numPr>
        <w:ind w:left="-1" w:leftChars="-1" w:hanging="1"/>
        <w:outlineLvl w:val="2"/>
        <w:rPr>
          <w:rFonts w:ascii="宋体" w:hAnsi="宋体"/>
          <w:sz w:val="24"/>
          <w:szCs w:val="24"/>
          <w:lang w:val="en-GB"/>
        </w:rPr>
      </w:pPr>
      <w:bookmarkStart w:id="189" w:name="_Toc10707"/>
      <w:bookmarkStart w:id="190" w:name="_Toc25860363"/>
      <w:r>
        <w:rPr>
          <w:rFonts w:hint="eastAsia" w:ascii="宋体" w:hAnsi="宋体"/>
          <w:sz w:val="24"/>
          <w:szCs w:val="24"/>
          <w:lang w:val="en-GB"/>
        </w:rPr>
        <w:t>建设内容：</w:t>
      </w:r>
      <w:bookmarkEnd w:id="189"/>
      <w:bookmarkEnd w:id="190"/>
    </w:p>
    <w:p>
      <w:pPr>
        <w:spacing w:line="360" w:lineRule="auto"/>
        <w:ind w:firstLine="210" w:firstLineChars="100"/>
        <w:rPr>
          <w:rFonts w:ascii="宋体" w:hAnsi="宋体"/>
          <w:szCs w:val="21"/>
        </w:rPr>
      </w:pPr>
      <w:r>
        <w:t>广东</w:t>
      </w:r>
      <w:r>
        <w:rPr>
          <w:rFonts w:hint="eastAsia"/>
        </w:rPr>
        <w:t>兴发精密制造有限公司超融合</w:t>
      </w:r>
      <w:r>
        <w:rPr>
          <w:rFonts w:hint="eastAsia" w:ascii="宋体" w:hAnsi="宋体"/>
          <w:szCs w:val="21"/>
        </w:rPr>
        <w:t>项目：</w:t>
      </w:r>
    </w:p>
    <w:p>
      <w:pPr>
        <w:spacing w:line="360" w:lineRule="auto"/>
        <w:rPr>
          <w:rFonts w:ascii="宋体" w:hAnsi="宋体"/>
          <w:szCs w:val="21"/>
        </w:rPr>
      </w:pPr>
      <w:r>
        <w:rPr>
          <w:rFonts w:hint="eastAsia" w:ascii="宋体" w:hAnsi="宋体"/>
          <w:szCs w:val="21"/>
        </w:rPr>
        <w:t>1．4台超融合：</w:t>
      </w:r>
    </w:p>
    <w:p>
      <w:pPr>
        <w:pStyle w:val="2"/>
      </w:pPr>
      <w:r>
        <w:rPr>
          <w:rFonts w:hint="eastAsia"/>
        </w:rPr>
        <w:t>1．1</w:t>
      </w:r>
      <w:r>
        <w:t xml:space="preserve"> </w:t>
      </w:r>
      <w:r>
        <w:rPr>
          <w:rFonts w:hint="eastAsia"/>
        </w:rPr>
        <w:t>计算资源要求：每个台为双路服务器、物理核不小于24核、内存不小于256</w:t>
      </w:r>
      <w:r>
        <w:t>GB</w:t>
      </w:r>
      <w:r>
        <w:rPr>
          <w:rFonts w:hint="eastAsia"/>
        </w:rPr>
        <w:t>。</w:t>
      </w:r>
    </w:p>
    <w:p>
      <w:pPr>
        <w:pStyle w:val="2"/>
      </w:pPr>
      <w:r>
        <w:rPr>
          <w:rFonts w:hint="eastAsia"/>
        </w:rPr>
        <w:t>1．2储存资源需求：存储不小于10</w:t>
      </w:r>
      <w:r>
        <w:t>TB</w:t>
      </w:r>
      <w:r>
        <w:rPr>
          <w:rFonts w:hint="eastAsia"/>
        </w:rPr>
        <w:t>/台。</w:t>
      </w:r>
    </w:p>
    <w:p>
      <w:pPr>
        <w:pStyle w:val="2"/>
      </w:pPr>
      <w:r>
        <w:rPr>
          <w:rFonts w:hint="eastAsia"/>
        </w:rPr>
        <w:t>1．</w:t>
      </w:r>
      <w:r>
        <w:t>3</w:t>
      </w:r>
      <w:r>
        <w:rPr>
          <w:rFonts w:hint="eastAsia"/>
        </w:rPr>
        <w:t>相关软件及授权：满足本次招标4节点所有配套周边设备设施的使用授权。</w:t>
      </w:r>
    </w:p>
    <w:p>
      <w:pPr>
        <w:pStyle w:val="2"/>
        <w:rPr>
          <w:b/>
          <w:bCs/>
        </w:rPr>
      </w:pPr>
    </w:p>
    <w:p>
      <w:pPr>
        <w:pStyle w:val="2"/>
        <w:spacing w:line="360" w:lineRule="auto"/>
        <w:ind w:left="0"/>
        <w:rPr>
          <w:rFonts w:hAnsi="宋体" w:cs="Times New Roman"/>
          <w:szCs w:val="21"/>
        </w:rPr>
      </w:pPr>
    </w:p>
    <w:p>
      <w:pPr>
        <w:pStyle w:val="17"/>
        <w:numPr>
          <w:ilvl w:val="1"/>
          <w:numId w:val="8"/>
        </w:numPr>
        <w:ind w:left="-1" w:leftChars="-1" w:hanging="1"/>
        <w:outlineLvl w:val="2"/>
        <w:rPr>
          <w:rFonts w:ascii="宋体" w:hAnsi="宋体"/>
          <w:sz w:val="24"/>
          <w:szCs w:val="24"/>
          <w:lang w:val="en-GB"/>
        </w:rPr>
      </w:pPr>
      <w:bookmarkStart w:id="191" w:name="_Toc25860365"/>
      <w:bookmarkStart w:id="192" w:name="_Toc13321"/>
      <w:bookmarkStart w:id="193" w:name="_Toc29764"/>
      <w:bookmarkStart w:id="194" w:name="_Toc23259176"/>
      <w:bookmarkStart w:id="195" w:name="_Toc5126"/>
      <w:bookmarkStart w:id="196" w:name="_Toc23259376"/>
      <w:r>
        <w:rPr>
          <w:rFonts w:hint="eastAsia" w:ascii="宋体" w:hAnsi="宋体"/>
          <w:sz w:val="24"/>
          <w:szCs w:val="24"/>
          <w:lang w:val="en-GB"/>
        </w:rPr>
        <w:t>设计思想</w:t>
      </w:r>
      <w:bookmarkEnd w:id="191"/>
      <w:bookmarkEnd w:id="192"/>
      <w:bookmarkEnd w:id="193"/>
      <w:bookmarkEnd w:id="194"/>
      <w:bookmarkEnd w:id="195"/>
      <w:bookmarkEnd w:id="196"/>
    </w:p>
    <w:p>
      <w:pPr>
        <w:spacing w:line="400" w:lineRule="exact"/>
        <w:ind w:firstLine="210" w:firstLineChars="100"/>
        <w:rPr>
          <w:rFonts w:ascii="宋体" w:hAnsi="宋体"/>
          <w:szCs w:val="21"/>
        </w:rPr>
      </w:pPr>
      <w:bookmarkStart w:id="197" w:name="_Toc300906858"/>
      <w:bookmarkEnd w:id="197"/>
      <w:bookmarkStart w:id="198" w:name="_Toc300903562"/>
      <w:bookmarkEnd w:id="198"/>
      <w:bookmarkStart w:id="199" w:name="_Toc300922061"/>
      <w:bookmarkEnd w:id="199"/>
      <w:bookmarkStart w:id="200" w:name="_Toc300903563"/>
      <w:bookmarkEnd w:id="200"/>
      <w:bookmarkStart w:id="201" w:name="_Toc300903561"/>
      <w:bookmarkEnd w:id="201"/>
      <w:bookmarkStart w:id="202" w:name="_Toc300839659"/>
      <w:bookmarkEnd w:id="202"/>
      <w:bookmarkStart w:id="203" w:name="_Toc300922060"/>
      <w:bookmarkEnd w:id="203"/>
      <w:bookmarkStart w:id="204" w:name="_Toc300922059"/>
      <w:bookmarkEnd w:id="204"/>
      <w:bookmarkStart w:id="205" w:name="_Toc300839660"/>
      <w:bookmarkEnd w:id="205"/>
      <w:bookmarkStart w:id="206" w:name="_Toc300821637"/>
      <w:bookmarkEnd w:id="206"/>
      <w:bookmarkStart w:id="207" w:name="_Toc300906859"/>
      <w:bookmarkEnd w:id="207"/>
      <w:bookmarkStart w:id="208" w:name="_Toc300821639"/>
      <w:bookmarkEnd w:id="208"/>
      <w:bookmarkStart w:id="209" w:name="_Toc300839661"/>
      <w:bookmarkEnd w:id="209"/>
      <w:bookmarkStart w:id="210" w:name="_Toc300821638"/>
      <w:bookmarkEnd w:id="210"/>
      <w:bookmarkStart w:id="211" w:name="_Toc300906860"/>
      <w:bookmarkEnd w:id="211"/>
      <w:bookmarkStart w:id="212" w:name="_Toc25860367"/>
      <w:bookmarkStart w:id="213" w:name="_Toc29354"/>
      <w:r>
        <w:rPr>
          <w:rFonts w:ascii="宋体" w:hAnsi="宋体"/>
          <w:szCs w:val="21"/>
        </w:rPr>
        <w:t>系统按以下思想予以设计：</w:t>
      </w:r>
    </w:p>
    <w:p>
      <w:pPr>
        <w:spacing w:line="400" w:lineRule="exact"/>
        <w:ind w:firstLine="420" w:firstLineChars="200"/>
        <w:rPr>
          <w:rFonts w:ascii="宋体" w:hAnsi="宋体"/>
          <w:color w:val="000000"/>
          <w:szCs w:val="21"/>
        </w:rPr>
      </w:pPr>
      <w:r>
        <w:rPr>
          <w:rFonts w:ascii="宋体" w:hAnsi="宋体"/>
          <w:color w:val="000000"/>
          <w:szCs w:val="21"/>
        </w:rPr>
        <w:t>1、采用先进、成熟、实用技术；</w:t>
      </w:r>
    </w:p>
    <w:p>
      <w:pPr>
        <w:spacing w:line="400" w:lineRule="exact"/>
        <w:ind w:firstLine="420" w:firstLineChars="200"/>
        <w:rPr>
          <w:rFonts w:ascii="宋体" w:hAnsi="宋体"/>
          <w:color w:val="000000"/>
          <w:szCs w:val="21"/>
        </w:rPr>
      </w:pPr>
      <w:r>
        <w:rPr>
          <w:rFonts w:hint="eastAsia" w:ascii="宋体" w:hAnsi="宋体"/>
          <w:color w:val="000000"/>
          <w:szCs w:val="21"/>
        </w:rPr>
        <w:t>2</w:t>
      </w:r>
      <w:r>
        <w:rPr>
          <w:rFonts w:ascii="宋体" w:hAnsi="宋体"/>
          <w:color w:val="000000"/>
          <w:szCs w:val="21"/>
        </w:rPr>
        <w:t>、采用的系统和设备应是标准化的，在各个通信层次上都符合国内国际化标准协议；</w:t>
      </w:r>
    </w:p>
    <w:p>
      <w:pPr>
        <w:spacing w:line="400" w:lineRule="exact"/>
        <w:ind w:left="420" w:leftChars="200"/>
        <w:rPr>
          <w:rFonts w:ascii="宋体" w:hAnsi="宋体"/>
          <w:color w:val="000000"/>
          <w:szCs w:val="21"/>
        </w:rPr>
      </w:pPr>
      <w:r>
        <w:rPr>
          <w:rFonts w:hint="eastAsia" w:ascii="宋体" w:hAnsi="宋体"/>
          <w:color w:val="000000"/>
          <w:szCs w:val="21"/>
        </w:rPr>
        <w:t>3</w:t>
      </w:r>
      <w:r>
        <w:rPr>
          <w:rFonts w:ascii="宋体" w:hAnsi="宋体"/>
          <w:color w:val="000000"/>
          <w:szCs w:val="21"/>
        </w:rPr>
        <w:t>、具有开放性，在数据接口上能提供多种与第三方系统衔接的工具</w:t>
      </w:r>
      <w:r>
        <w:rPr>
          <w:rFonts w:hint="eastAsia" w:ascii="宋体" w:hAnsi="宋体"/>
          <w:color w:val="000000"/>
          <w:szCs w:val="21"/>
        </w:rPr>
        <w:t>；</w:t>
      </w:r>
    </w:p>
    <w:p>
      <w:pPr>
        <w:spacing w:line="400" w:lineRule="exact"/>
        <w:ind w:firstLine="420" w:firstLineChars="200"/>
        <w:rPr>
          <w:rFonts w:ascii="宋体" w:hAnsi="宋体"/>
          <w:color w:val="000000"/>
          <w:szCs w:val="21"/>
        </w:rPr>
      </w:pPr>
      <w:r>
        <w:rPr>
          <w:rFonts w:hint="eastAsia" w:ascii="宋体" w:hAnsi="宋体"/>
          <w:color w:val="000000"/>
          <w:szCs w:val="21"/>
        </w:rPr>
        <w:t>4</w:t>
      </w:r>
      <w:r>
        <w:rPr>
          <w:rFonts w:ascii="宋体" w:hAnsi="宋体"/>
          <w:color w:val="000000"/>
          <w:szCs w:val="21"/>
        </w:rPr>
        <w:t>、构成的系统必须具有可靠性和容错性。提供安全、快速的故障恢复功能。</w:t>
      </w:r>
    </w:p>
    <w:bookmarkEnd w:id="212"/>
    <w:bookmarkEnd w:id="213"/>
    <w:p>
      <w:pPr>
        <w:pStyle w:val="17"/>
        <w:numPr>
          <w:ilvl w:val="1"/>
          <w:numId w:val="8"/>
        </w:numPr>
        <w:ind w:left="-1" w:leftChars="-1" w:hanging="1"/>
        <w:outlineLvl w:val="2"/>
        <w:rPr>
          <w:rFonts w:ascii="宋体" w:hAnsi="宋体"/>
          <w:sz w:val="24"/>
          <w:szCs w:val="24"/>
          <w:lang w:val="en-GB"/>
        </w:rPr>
      </w:pPr>
      <w:bookmarkStart w:id="214" w:name="_Toc28239"/>
      <w:bookmarkStart w:id="215" w:name="_Toc25860369"/>
      <w:bookmarkStart w:id="216" w:name="_Toc32078"/>
      <w:r>
        <w:rPr>
          <w:rFonts w:hint="eastAsia" w:ascii="宋体" w:hAnsi="宋体"/>
          <w:sz w:val="24"/>
          <w:szCs w:val="24"/>
          <w:lang w:val="en-GB"/>
        </w:rPr>
        <w:t>产品维保</w:t>
      </w:r>
      <w:bookmarkEnd w:id="214"/>
      <w:bookmarkEnd w:id="215"/>
      <w:bookmarkEnd w:id="216"/>
    </w:p>
    <w:p>
      <w:pPr>
        <w:spacing w:line="360" w:lineRule="auto"/>
        <w:ind w:firstLine="420" w:firstLineChars="200"/>
        <w:rPr>
          <w:rFonts w:ascii="宋体" w:hAnsi="宋体"/>
          <w:szCs w:val="21"/>
        </w:rPr>
      </w:pPr>
      <w:r>
        <w:rPr>
          <w:rFonts w:hint="eastAsia" w:ascii="宋体" w:hAnsi="宋体"/>
          <w:szCs w:val="21"/>
        </w:rPr>
        <w:t>所使用的设备必须符合国家产品质量三包规定，提供免费三年上门保修服务。</w:t>
      </w:r>
    </w:p>
    <w:p>
      <w:pPr>
        <w:pStyle w:val="4"/>
        <w:keepNext w:val="0"/>
        <w:keepLines w:val="0"/>
        <w:numPr>
          <w:ilvl w:val="0"/>
          <w:numId w:val="44"/>
        </w:numPr>
        <w:spacing w:line="360" w:lineRule="auto"/>
        <w:jc w:val="center"/>
        <w:rPr>
          <w:rFonts w:eastAsia="宋体"/>
          <w:sz w:val="30"/>
          <w:szCs w:val="30"/>
        </w:rPr>
      </w:pPr>
      <w:bookmarkStart w:id="217" w:name="_Toc499903178"/>
      <w:r>
        <w:rPr>
          <w:rFonts w:hint="eastAsia" w:eastAsia="宋体"/>
          <w:sz w:val="30"/>
          <w:szCs w:val="30"/>
        </w:rPr>
        <w:br w:type="page"/>
      </w:r>
      <w:bookmarkEnd w:id="217"/>
      <w:bookmarkStart w:id="218" w:name="_Toc23259378"/>
      <w:bookmarkStart w:id="219" w:name="_Toc13217"/>
      <w:bookmarkStart w:id="220" w:name="_Toc22136"/>
      <w:bookmarkStart w:id="221" w:name="_Toc23259178"/>
      <w:bookmarkStart w:id="222" w:name="_Toc25860371"/>
      <w:bookmarkStart w:id="223" w:name="_Toc24374"/>
      <w:r>
        <w:rPr>
          <w:rFonts w:hint="eastAsia" w:eastAsia="宋体"/>
          <w:sz w:val="30"/>
          <w:szCs w:val="30"/>
        </w:rPr>
        <w:t>设备基本技术参数</w:t>
      </w:r>
      <w:bookmarkEnd w:id="218"/>
      <w:bookmarkEnd w:id="219"/>
      <w:bookmarkEnd w:id="220"/>
      <w:bookmarkEnd w:id="221"/>
      <w:bookmarkEnd w:id="222"/>
      <w:bookmarkEnd w:id="223"/>
    </w:p>
    <w:p>
      <w:pPr>
        <w:spacing w:line="360" w:lineRule="auto"/>
        <w:rPr>
          <w:rFonts w:ascii="宋体" w:hAnsi="宋体" w:cs="宋体"/>
        </w:rPr>
      </w:pPr>
      <w:r>
        <w:rPr>
          <w:rFonts w:hint="eastAsia" w:ascii="宋体" w:hAnsi="宋体" w:cs="宋体"/>
          <w:b/>
          <w:bCs/>
        </w:rPr>
        <w:t>说明：</w:t>
      </w:r>
    </w:p>
    <w:p>
      <w:pPr>
        <w:spacing w:line="360" w:lineRule="auto"/>
        <w:rPr>
          <w:rFonts w:ascii="宋体" w:hAnsi="宋体" w:cs="宋体"/>
        </w:rPr>
      </w:pPr>
      <w:r>
        <w:rPr>
          <w:rFonts w:hint="eastAsia" w:ascii="宋体" w:hAnsi="宋体" w:cs="宋体"/>
        </w:rPr>
        <w:t>（1） 供应商必须对本项目的所有设备进行报价。</w:t>
      </w:r>
    </w:p>
    <w:p>
      <w:pPr>
        <w:spacing w:line="360" w:lineRule="auto"/>
        <w:rPr>
          <w:rFonts w:ascii="宋体" w:hAnsi="宋体" w:cs="宋体"/>
        </w:rPr>
      </w:pPr>
      <w:r>
        <w:rPr>
          <w:rFonts w:hint="eastAsia" w:ascii="宋体" w:hAnsi="宋体" w:cs="宋体"/>
        </w:rPr>
        <w:t xml:space="preserve">（2） </w:t>
      </w:r>
      <w:r>
        <w:rPr>
          <w:rFonts w:hint="eastAsia" w:ascii="宋体" w:hAnsi="宋体" w:cs="宋体"/>
          <w:b/>
        </w:rPr>
        <w:t>本项目技术要求中带“★”的参数必须满足，未响应或不满足将导致废标，带“▲”的为重要参数，满足可加分。</w:t>
      </w:r>
    </w:p>
    <w:p>
      <w:pPr>
        <w:spacing w:line="360" w:lineRule="auto"/>
        <w:rPr>
          <w:rFonts w:ascii="宋体" w:hAnsi="宋体" w:cs="宋体"/>
        </w:rPr>
      </w:pPr>
      <w:r>
        <w:rPr>
          <w:rFonts w:hint="eastAsia" w:ascii="宋体" w:hAnsi="宋体" w:cs="宋体"/>
        </w:rPr>
        <w:t>（3）以下所列的技术参数和技术要求为货物的最基本要求，只作为投标人报价的参考，并无指定。投标人可根据设备的实际情况，选用技术参数优于或等于的产品进行投标，并列明详细的技术参数、品牌、型号及产地等。</w:t>
      </w:r>
    </w:p>
    <w:p>
      <w:pPr>
        <w:pStyle w:val="17"/>
        <w:numPr>
          <w:ilvl w:val="1"/>
          <w:numId w:val="45"/>
        </w:numPr>
        <w:tabs>
          <w:tab w:val="left" w:pos="0"/>
          <w:tab w:val="clear" w:pos="420"/>
        </w:tabs>
        <w:ind w:left="0"/>
        <w:outlineLvl w:val="2"/>
        <w:rPr>
          <w:rFonts w:ascii="Arial" w:hAnsi="Arial" w:eastAsia="仿宋体" w:cs="Arial"/>
          <w:sz w:val="24"/>
        </w:rPr>
      </w:pPr>
      <w:bookmarkStart w:id="224" w:name="_Toc28168"/>
      <w:r>
        <w:rPr>
          <w:rFonts w:hint="eastAsia" w:ascii="宋体" w:hAnsi="宋体" w:cs="宋体"/>
          <w:kern w:val="0"/>
          <w:sz w:val="24"/>
          <w:szCs w:val="24"/>
        </w:rPr>
        <w:t>4台配置</w:t>
      </w:r>
      <w:bookmarkEnd w:id="224"/>
    </w:p>
    <w:tbl>
      <w:tblPr>
        <w:tblStyle w:val="21"/>
        <w:tblW w:w="9657" w:type="dxa"/>
        <w:jc w:val="right"/>
        <w:tblLayout w:type="fixed"/>
        <w:tblCellMar>
          <w:top w:w="15" w:type="dxa"/>
          <w:left w:w="15" w:type="dxa"/>
          <w:bottom w:w="15" w:type="dxa"/>
          <w:right w:w="15" w:type="dxa"/>
        </w:tblCellMar>
      </w:tblPr>
      <w:tblGrid>
        <w:gridCol w:w="1129"/>
        <w:gridCol w:w="1134"/>
        <w:gridCol w:w="7394"/>
      </w:tblGrid>
      <w:tr>
        <w:tblPrEx>
          <w:tblCellMar>
            <w:top w:w="15" w:type="dxa"/>
            <w:left w:w="15" w:type="dxa"/>
            <w:bottom w:w="15" w:type="dxa"/>
            <w:right w:w="15" w:type="dxa"/>
          </w:tblCellMar>
        </w:tblPrEx>
        <w:trPr>
          <w:trHeight w:val="285" w:hRule="atLeast"/>
          <w:jc w:val="right"/>
        </w:trPr>
        <w:tc>
          <w:tcPr>
            <w:tcW w:w="1129" w:type="dxa"/>
            <w:tcBorders>
              <w:top w:val="single" w:color="000000" w:sz="4" w:space="0"/>
              <w:left w:val="single" w:color="000000" w:sz="4" w:space="0"/>
              <w:bottom w:val="single" w:color="000000" w:sz="4" w:space="0"/>
              <w:right w:val="single" w:color="000000" w:sz="4" w:space="0"/>
            </w:tcBorders>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kern w:val="0"/>
                <w:szCs w:val="21"/>
              </w:rPr>
              <w:t>分类</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Times New Roman"/>
                <w:kern w:val="0"/>
                <w:szCs w:val="21"/>
              </w:rPr>
            </w:pPr>
            <w:r>
              <w:rPr>
                <w:rFonts w:hint="eastAsia" w:asciiTheme="minorEastAsia" w:hAnsiTheme="minorEastAsia"/>
                <w:kern w:val="0"/>
                <w:szCs w:val="21"/>
              </w:rPr>
              <w:t>功能</w:t>
            </w:r>
          </w:p>
        </w:tc>
        <w:tc>
          <w:tcPr>
            <w:tcW w:w="73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描述</w:t>
            </w:r>
          </w:p>
        </w:tc>
      </w:tr>
      <w:tr>
        <w:tblPrEx>
          <w:tblCellMar>
            <w:top w:w="15" w:type="dxa"/>
            <w:left w:w="15" w:type="dxa"/>
            <w:bottom w:w="15" w:type="dxa"/>
            <w:right w:w="15" w:type="dxa"/>
          </w:tblCellMar>
        </w:tblPrEx>
        <w:trPr>
          <w:trHeight w:val="454" w:hRule="atLeast"/>
          <w:jc w:val="right"/>
        </w:trPr>
        <w:tc>
          <w:tcPr>
            <w:tcW w:w="112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节点配置</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配置</w:t>
            </w:r>
          </w:p>
        </w:tc>
        <w:tc>
          <w:tcPr>
            <w:tcW w:w="73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ascii="宋体" w:hAnsi="宋体" w:cs="宋体"/>
                <w:color w:val="000000"/>
                <w:kern w:val="0"/>
                <w:szCs w:val="21"/>
              </w:rPr>
              <w:t>★2路</w:t>
            </w:r>
            <w:r>
              <w:rPr>
                <w:rFonts w:hint="eastAsia" w:ascii="宋体" w:hAnsi="宋体" w:cs="宋体"/>
                <w:color w:val="000000"/>
                <w:kern w:val="0"/>
                <w:szCs w:val="21"/>
              </w:rPr>
              <w:t>2</w:t>
            </w:r>
            <w:r>
              <w:rPr>
                <w:rFonts w:ascii="宋体" w:hAnsi="宋体" w:cs="宋体"/>
                <w:color w:val="000000"/>
                <w:kern w:val="0"/>
                <w:szCs w:val="21"/>
              </w:rPr>
              <w:t>U超融合，支持虚拟化、分布式存储融合部署配置</w:t>
            </w:r>
          </w:p>
        </w:tc>
      </w:tr>
      <w:tr>
        <w:tblPrEx>
          <w:tblCellMar>
            <w:top w:w="15" w:type="dxa"/>
            <w:left w:w="15" w:type="dxa"/>
            <w:bottom w:w="15" w:type="dxa"/>
            <w:right w:w="15" w:type="dxa"/>
          </w:tblCellMar>
        </w:tblPrEx>
        <w:trPr>
          <w:trHeight w:val="285" w:hRule="atLeast"/>
          <w:jc w:val="right"/>
        </w:trPr>
        <w:tc>
          <w:tcPr>
            <w:tcW w:w="112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CPU</w:t>
            </w:r>
          </w:p>
        </w:tc>
        <w:tc>
          <w:tcPr>
            <w:tcW w:w="73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ascii="宋体" w:hAnsi="宋体" w:cs="宋体"/>
                <w:color w:val="000000"/>
                <w:kern w:val="0"/>
                <w:szCs w:val="21"/>
              </w:rPr>
              <w:t>★</w:t>
            </w:r>
            <w:r>
              <w:rPr>
                <w:rFonts w:hint="eastAsia" w:ascii="宋体" w:hAnsi="宋体" w:cs="宋体"/>
                <w:color w:val="000000"/>
                <w:kern w:val="0"/>
                <w:szCs w:val="21"/>
              </w:rPr>
              <w:t>每节点配置2颗Intel Xeon以上性能的处理器，每颗CPU核心数≥12核，每颗CPU主频≥2.1GHz</w:t>
            </w:r>
          </w:p>
        </w:tc>
      </w:tr>
      <w:tr>
        <w:tblPrEx>
          <w:tblCellMar>
            <w:top w:w="15" w:type="dxa"/>
            <w:left w:w="15" w:type="dxa"/>
            <w:bottom w:w="15" w:type="dxa"/>
            <w:right w:w="15" w:type="dxa"/>
          </w:tblCellMar>
        </w:tblPrEx>
        <w:trPr>
          <w:trHeight w:val="285" w:hRule="atLeast"/>
          <w:jc w:val="right"/>
        </w:trPr>
        <w:tc>
          <w:tcPr>
            <w:tcW w:w="112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内存</w:t>
            </w:r>
          </w:p>
        </w:tc>
        <w:tc>
          <w:tcPr>
            <w:tcW w:w="73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ascii="宋体" w:hAnsi="宋体" w:cs="宋体"/>
                <w:color w:val="000000"/>
                <w:kern w:val="0"/>
                <w:szCs w:val="21"/>
              </w:rPr>
              <w:t>★</w:t>
            </w:r>
            <w:r>
              <w:rPr>
                <w:rFonts w:hint="eastAsia" w:ascii="宋体" w:hAnsi="宋体" w:cs="宋体"/>
                <w:color w:val="000000"/>
                <w:kern w:val="0"/>
                <w:szCs w:val="21"/>
              </w:rPr>
              <w:t>每节点配置≥256G DDR4内存，最大支持DDR4内存插槽≥</w:t>
            </w:r>
            <w:r>
              <w:rPr>
                <w:rFonts w:ascii="宋体" w:hAnsi="宋体" w:cs="宋体"/>
                <w:color w:val="000000"/>
                <w:kern w:val="0"/>
                <w:szCs w:val="21"/>
              </w:rPr>
              <w:t>24</w:t>
            </w:r>
            <w:r>
              <w:rPr>
                <w:rFonts w:hint="eastAsia" w:ascii="宋体" w:hAnsi="宋体" w:cs="宋体"/>
                <w:color w:val="000000"/>
                <w:kern w:val="0"/>
                <w:szCs w:val="21"/>
              </w:rPr>
              <w:t>根，最大支持内存≥</w:t>
            </w:r>
            <w:r>
              <w:rPr>
                <w:rFonts w:ascii="宋体" w:hAnsi="宋体" w:cs="宋体"/>
                <w:color w:val="000000"/>
                <w:kern w:val="0"/>
                <w:szCs w:val="21"/>
              </w:rPr>
              <w:t>768</w:t>
            </w:r>
            <w:r>
              <w:rPr>
                <w:rFonts w:hint="eastAsia" w:ascii="宋体" w:hAnsi="宋体" w:cs="宋体"/>
                <w:color w:val="000000"/>
                <w:kern w:val="0"/>
                <w:szCs w:val="21"/>
              </w:rPr>
              <w:t>GB；</w:t>
            </w:r>
          </w:p>
        </w:tc>
      </w:tr>
      <w:tr>
        <w:tblPrEx>
          <w:tblCellMar>
            <w:top w:w="15" w:type="dxa"/>
            <w:left w:w="15" w:type="dxa"/>
            <w:bottom w:w="15" w:type="dxa"/>
            <w:right w:w="15" w:type="dxa"/>
          </w:tblCellMar>
        </w:tblPrEx>
        <w:trPr>
          <w:trHeight w:val="454" w:hRule="atLeast"/>
          <w:jc w:val="right"/>
        </w:trPr>
        <w:tc>
          <w:tcPr>
            <w:tcW w:w="112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134" w:type="dxa"/>
            <w:tcBorders>
              <w:top w:val="single" w:color="000000" w:sz="4" w:space="0"/>
              <w:left w:val="single" w:color="000000" w:sz="4" w:space="0"/>
              <w:right w:val="single" w:color="000000" w:sz="4" w:space="0"/>
            </w:tcBorders>
            <w:vAlign w:val="center"/>
          </w:tcPr>
          <w:p>
            <w:pPr>
              <w:jc w:val="center"/>
              <w:rPr>
                <w:rFonts w:ascii="宋体" w:hAnsi="宋体" w:cs="宋体"/>
                <w:kern w:val="0"/>
                <w:szCs w:val="21"/>
              </w:rPr>
            </w:pPr>
            <w:r>
              <w:rPr>
                <w:rFonts w:hint="eastAsia" w:ascii="宋体" w:hAnsi="宋体" w:cs="宋体"/>
                <w:kern w:val="0"/>
                <w:szCs w:val="21"/>
              </w:rPr>
              <w:t>存储</w:t>
            </w:r>
          </w:p>
        </w:tc>
        <w:tc>
          <w:tcPr>
            <w:tcW w:w="7394" w:type="dxa"/>
            <w:tcBorders>
              <w:top w:val="single" w:color="000000" w:sz="4" w:space="0"/>
              <w:left w:val="single" w:color="000000" w:sz="4" w:space="0"/>
              <w:right w:val="single" w:color="000000" w:sz="4" w:space="0"/>
            </w:tcBorders>
            <w:vAlign w:val="center"/>
          </w:tcPr>
          <w:p>
            <w:pPr>
              <w:widowControl/>
              <w:jc w:val="left"/>
              <w:rPr>
                <w:rFonts w:ascii="宋体" w:hAnsi="宋体" w:cs="宋体"/>
                <w:kern w:val="0"/>
                <w:szCs w:val="21"/>
              </w:rPr>
            </w:pPr>
            <w:r>
              <w:rPr>
                <w:rFonts w:hint="eastAsia" w:ascii="宋体" w:hAnsi="宋体" w:cs="宋体"/>
                <w:kern w:val="0"/>
                <w:szCs w:val="21"/>
              </w:rPr>
              <w:t>系统硬盘：采用2块SSD硬盘运行操作系统，容量≥24</w:t>
            </w:r>
            <w:r>
              <w:rPr>
                <w:rFonts w:ascii="宋体" w:hAnsi="宋体" w:cs="宋体"/>
                <w:kern w:val="0"/>
                <w:szCs w:val="21"/>
              </w:rPr>
              <w:t>0</w:t>
            </w:r>
            <w:r>
              <w:rPr>
                <w:rFonts w:hint="eastAsia" w:ascii="宋体" w:hAnsi="宋体" w:cs="宋体"/>
                <w:kern w:val="0"/>
                <w:szCs w:val="21"/>
              </w:rPr>
              <w:t>GB；</w:t>
            </w:r>
            <w:r>
              <w:rPr>
                <w:rFonts w:hint="eastAsia" w:ascii="宋体" w:hAnsi="宋体" w:cs="宋体"/>
                <w:kern w:val="0"/>
                <w:szCs w:val="21"/>
              </w:rPr>
              <w:br w:type="textWrapping"/>
            </w:r>
            <w:r>
              <w:rPr>
                <w:rFonts w:hint="eastAsia" w:ascii="宋体" w:hAnsi="宋体" w:cs="宋体"/>
                <w:kern w:val="0"/>
                <w:szCs w:val="21"/>
              </w:rPr>
              <w:t>缓存硬盘：每台配置缓存盘数量≥2个，要求可以热插拔；</w:t>
            </w:r>
            <w:r>
              <w:rPr>
                <w:rFonts w:hint="eastAsia" w:ascii="宋体" w:hAnsi="宋体" w:cs="宋体"/>
                <w:kern w:val="0"/>
                <w:szCs w:val="21"/>
              </w:rPr>
              <w:br w:type="textWrapping"/>
            </w:r>
            <w:r>
              <w:rPr>
                <w:rFonts w:hint="eastAsia" w:ascii="宋体" w:hAnsi="宋体" w:cs="宋体"/>
                <w:kern w:val="0"/>
                <w:szCs w:val="21"/>
              </w:rPr>
              <w:t>容量硬盘：单盘≥</w:t>
            </w:r>
            <w:r>
              <w:rPr>
                <w:rFonts w:ascii="宋体" w:hAnsi="宋体" w:cs="宋体"/>
                <w:kern w:val="0"/>
                <w:szCs w:val="21"/>
              </w:rPr>
              <w:t>1.8</w:t>
            </w:r>
            <w:r>
              <w:rPr>
                <w:rFonts w:hint="eastAsia" w:ascii="宋体" w:hAnsi="宋体" w:cs="宋体"/>
                <w:kern w:val="0"/>
                <w:szCs w:val="21"/>
              </w:rPr>
              <w:t>TB，每节点容量可用容量（2副本）≥1</w:t>
            </w:r>
            <w:r>
              <w:rPr>
                <w:rFonts w:ascii="宋体" w:hAnsi="宋体" w:cs="宋体"/>
                <w:kern w:val="0"/>
                <w:szCs w:val="21"/>
              </w:rPr>
              <w:t>0</w:t>
            </w:r>
            <w:r>
              <w:rPr>
                <w:rFonts w:hint="eastAsia" w:ascii="宋体" w:hAnsi="宋体" w:cs="宋体"/>
                <w:kern w:val="0"/>
                <w:szCs w:val="21"/>
              </w:rPr>
              <w:t>T要求可以热插拔。</w:t>
            </w:r>
          </w:p>
          <w:p>
            <w:pPr>
              <w:pStyle w:val="2"/>
              <w:ind w:left="0"/>
            </w:pPr>
            <w:r>
              <w:rPr>
                <w:rFonts w:hint="eastAsia"/>
              </w:rPr>
              <w:t>缓存盘和容量盘配比在1:10。</w:t>
            </w:r>
          </w:p>
          <w:p>
            <w:pPr>
              <w:pStyle w:val="2"/>
              <w:ind w:left="0"/>
            </w:pPr>
            <w:r>
              <w:rPr>
                <w:rFonts w:hint="eastAsia"/>
              </w:rPr>
              <w:t>每台可插硬盘数量≥12个，且满配背板。</w:t>
            </w:r>
          </w:p>
        </w:tc>
      </w:tr>
      <w:tr>
        <w:tblPrEx>
          <w:tblCellMar>
            <w:top w:w="15" w:type="dxa"/>
            <w:left w:w="15" w:type="dxa"/>
            <w:bottom w:w="15" w:type="dxa"/>
            <w:right w:w="15" w:type="dxa"/>
          </w:tblCellMar>
        </w:tblPrEx>
        <w:trPr>
          <w:trHeight w:val="454" w:hRule="atLeast"/>
          <w:jc w:val="right"/>
        </w:trPr>
        <w:tc>
          <w:tcPr>
            <w:tcW w:w="112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Cs w:val="21"/>
              </w:rPr>
            </w:pPr>
            <w:r>
              <w:rPr>
                <w:rFonts w:ascii="宋体" w:hAnsi="宋体" w:cs="宋体"/>
                <w:kern w:val="0"/>
                <w:szCs w:val="21"/>
              </w:rPr>
              <w:t>网卡</w:t>
            </w:r>
          </w:p>
        </w:tc>
        <w:tc>
          <w:tcPr>
            <w:tcW w:w="73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Cs w:val="21"/>
              </w:rPr>
            </w:pPr>
            <w:r>
              <w:rPr>
                <w:rFonts w:hint="eastAsia" w:ascii="宋体" w:hAnsi="宋体" w:cs="宋体"/>
                <w:kern w:val="0"/>
                <w:szCs w:val="21"/>
              </w:rPr>
              <w:t>配置千兆网口（电口RJ45接口）≥2个；配置万兆网口（SFP+接口）≥4个。配置4个万兆多模SFP+光模块, 每节点网卡数量≥3张</w:t>
            </w:r>
          </w:p>
        </w:tc>
      </w:tr>
      <w:tr>
        <w:tblPrEx>
          <w:tblCellMar>
            <w:top w:w="15" w:type="dxa"/>
            <w:left w:w="15" w:type="dxa"/>
            <w:bottom w:w="15" w:type="dxa"/>
            <w:right w:w="15" w:type="dxa"/>
          </w:tblCellMar>
        </w:tblPrEx>
        <w:trPr>
          <w:trHeight w:val="454" w:hRule="atLeast"/>
          <w:jc w:val="right"/>
        </w:trPr>
        <w:tc>
          <w:tcPr>
            <w:tcW w:w="112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电源</w:t>
            </w:r>
          </w:p>
        </w:tc>
        <w:tc>
          <w:tcPr>
            <w:tcW w:w="73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ascii="宋体" w:hAnsi="宋体" w:cs="宋体"/>
                <w:color w:val="000000"/>
                <w:kern w:val="0"/>
                <w:szCs w:val="21"/>
              </w:rPr>
              <w:t>每节点提供2个高效率白金电源</w:t>
            </w:r>
          </w:p>
        </w:tc>
      </w:tr>
      <w:tr>
        <w:tblPrEx>
          <w:tblCellMar>
            <w:top w:w="15" w:type="dxa"/>
            <w:left w:w="15" w:type="dxa"/>
            <w:bottom w:w="15" w:type="dxa"/>
            <w:right w:w="15" w:type="dxa"/>
          </w:tblCellMar>
        </w:tblPrEx>
        <w:trPr>
          <w:trHeight w:val="454" w:hRule="atLeast"/>
          <w:jc w:val="right"/>
        </w:trPr>
        <w:tc>
          <w:tcPr>
            <w:tcW w:w="112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阵列卡</w:t>
            </w:r>
          </w:p>
        </w:tc>
        <w:tc>
          <w:tcPr>
            <w:tcW w:w="73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满配所有盘位的支持直通的阵列卡</w:t>
            </w:r>
          </w:p>
        </w:tc>
      </w:tr>
      <w:tr>
        <w:tblPrEx>
          <w:tblCellMar>
            <w:top w:w="15" w:type="dxa"/>
            <w:left w:w="15" w:type="dxa"/>
            <w:bottom w:w="15" w:type="dxa"/>
            <w:right w:w="15" w:type="dxa"/>
          </w:tblCellMar>
        </w:tblPrEx>
        <w:trPr>
          <w:trHeight w:val="454" w:hRule="atLeast"/>
          <w:jc w:val="right"/>
        </w:trPr>
        <w:tc>
          <w:tcPr>
            <w:tcW w:w="112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兼容性要求</w:t>
            </w:r>
          </w:p>
        </w:tc>
        <w:tc>
          <w:tcPr>
            <w:tcW w:w="73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主流品牌服务器，能兼容市面上三家以上超融合品牌，有资料证明或者是一体机方案。</w:t>
            </w:r>
          </w:p>
        </w:tc>
      </w:tr>
      <w:tr>
        <w:tblPrEx>
          <w:tblCellMar>
            <w:top w:w="15" w:type="dxa"/>
            <w:left w:w="15" w:type="dxa"/>
            <w:bottom w:w="15" w:type="dxa"/>
            <w:right w:w="15" w:type="dxa"/>
          </w:tblCellMar>
        </w:tblPrEx>
        <w:trPr>
          <w:trHeight w:val="905" w:hRule="atLeast"/>
          <w:jc w:val="right"/>
        </w:trPr>
        <w:tc>
          <w:tcPr>
            <w:tcW w:w="112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软件</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软件</w:t>
            </w:r>
          </w:p>
        </w:tc>
        <w:tc>
          <w:tcPr>
            <w:tcW w:w="739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超融合软件所配带的License 要与 购买硬件授权要求相符。 </w:t>
            </w:r>
          </w:p>
        </w:tc>
      </w:tr>
    </w:tbl>
    <w:p>
      <w:pPr>
        <w:pStyle w:val="2"/>
        <w:ind w:left="0"/>
      </w:pPr>
    </w:p>
    <w:p>
      <w:pPr>
        <w:pStyle w:val="2"/>
        <w:ind w:left="0"/>
      </w:pPr>
    </w:p>
    <w:p>
      <w:pPr>
        <w:pStyle w:val="2"/>
        <w:ind w:left="0"/>
      </w:pPr>
    </w:p>
    <w:p>
      <w:pPr>
        <w:pStyle w:val="2"/>
        <w:ind w:left="0"/>
      </w:pPr>
    </w:p>
    <w:p>
      <w:pPr>
        <w:pStyle w:val="2"/>
        <w:ind w:left="0"/>
      </w:pPr>
    </w:p>
    <w:p>
      <w:pPr>
        <w:pStyle w:val="2"/>
        <w:ind w:left="0"/>
      </w:pPr>
    </w:p>
    <w:p>
      <w:pPr>
        <w:pStyle w:val="2"/>
        <w:ind w:left="0"/>
      </w:pPr>
    </w:p>
    <w:p>
      <w:pPr>
        <w:pStyle w:val="2"/>
        <w:ind w:left="0"/>
      </w:pPr>
    </w:p>
    <w:p>
      <w:pPr>
        <w:pStyle w:val="2"/>
        <w:ind w:left="0"/>
      </w:pPr>
    </w:p>
    <w:p>
      <w:pPr>
        <w:widowControl/>
        <w:ind w:left="330"/>
        <w:jc w:val="left"/>
        <w:rPr>
          <w:rFonts w:ascii="宋体" w:hAnsi="宋体" w:cs="宋体"/>
          <w:color w:val="000000"/>
          <w:kern w:val="0"/>
          <w:szCs w:val="21"/>
        </w:rPr>
      </w:pPr>
      <w:r>
        <w:rPr>
          <w:rFonts w:hint="eastAsia"/>
        </w:rPr>
        <w:t>二、</w:t>
      </w:r>
      <w:r>
        <w:rPr>
          <w:rFonts w:hint="eastAsia" w:ascii="宋体" w:hAnsi="宋体" w:cs="宋体"/>
          <w:color w:val="000000"/>
          <w:kern w:val="0"/>
          <w:szCs w:val="21"/>
        </w:rPr>
        <w:t xml:space="preserve">超融合产品相关指标: </w:t>
      </w:r>
    </w:p>
    <w:p>
      <w:pPr>
        <w:widowControl/>
        <w:ind w:left="330"/>
        <w:jc w:val="left"/>
        <w:rPr>
          <w:rFonts w:ascii="宋体" w:hAnsi="宋体" w:cs="宋体"/>
          <w:color w:val="000000"/>
          <w:kern w:val="0"/>
          <w:szCs w:val="21"/>
        </w:rPr>
      </w:pPr>
    </w:p>
    <w:p>
      <w:pPr>
        <w:widowControl/>
        <w:ind w:left="120"/>
        <w:jc w:val="left"/>
        <w:rPr>
          <w:rFonts w:ascii="宋体" w:hAnsi="宋体" w:cs="宋体"/>
          <w:color w:val="000000"/>
          <w:kern w:val="0"/>
          <w:szCs w:val="21"/>
        </w:rPr>
      </w:pPr>
      <w:r>
        <w:rPr>
          <w:rFonts w:hint="eastAsia" w:ascii="宋体" w:hAnsi="宋体" w:cs="宋体"/>
          <w:kern w:val="0"/>
          <w:sz w:val="24"/>
          <w:szCs w:val="24"/>
        </w:rPr>
        <w:t>有关超融合软硬件产品技术指标列表 （</w:t>
      </w:r>
      <w:r>
        <w:rPr>
          <w:rFonts w:ascii="宋体" w:hAnsi="宋体" w:cs="宋体"/>
          <w:color w:val="000000"/>
          <w:kern w:val="0"/>
          <w:szCs w:val="21"/>
        </w:rPr>
        <w:t>★</w:t>
      </w:r>
      <w:r>
        <w:rPr>
          <w:rFonts w:hint="eastAsia" w:ascii="宋体" w:hAnsi="宋体" w:cs="宋体"/>
          <w:color w:val="000000"/>
          <w:kern w:val="0"/>
          <w:szCs w:val="21"/>
        </w:rPr>
        <w:t xml:space="preserve">标示的 表示强制项，达不到该类参数要求的标书直接废标）。 </w:t>
      </w:r>
    </w:p>
    <w:p>
      <w:pPr>
        <w:widowControl/>
        <w:ind w:left="330"/>
        <w:jc w:val="left"/>
        <w:rPr>
          <w:rFonts w:ascii="宋体" w:hAnsi="宋体" w:cs="宋体"/>
          <w:color w:val="000000"/>
          <w:kern w:val="0"/>
          <w:szCs w:val="21"/>
        </w:rPr>
      </w:pPr>
    </w:p>
    <w:p>
      <w:pPr>
        <w:widowControl/>
        <w:ind w:left="330"/>
        <w:jc w:val="left"/>
        <w:rPr>
          <w:rFonts w:ascii="宋体" w:hAnsi="宋体" w:cs="宋体"/>
          <w:color w:val="000000"/>
          <w:kern w:val="0"/>
          <w:szCs w:val="21"/>
        </w:rPr>
      </w:pPr>
    </w:p>
    <w:tbl>
      <w:tblPr>
        <w:tblStyle w:val="21"/>
        <w:tblW w:w="9384" w:type="dxa"/>
        <w:jc w:val="right"/>
        <w:tblLayout w:type="fixed"/>
        <w:tblCellMar>
          <w:top w:w="15" w:type="dxa"/>
          <w:left w:w="15" w:type="dxa"/>
          <w:bottom w:w="15" w:type="dxa"/>
          <w:right w:w="15" w:type="dxa"/>
        </w:tblCellMar>
      </w:tblPr>
      <w:tblGrid>
        <w:gridCol w:w="1555"/>
        <w:gridCol w:w="7829"/>
      </w:tblGrid>
      <w:tr>
        <w:tblPrEx>
          <w:tblCellMar>
            <w:top w:w="15" w:type="dxa"/>
            <w:left w:w="15" w:type="dxa"/>
            <w:bottom w:w="15" w:type="dxa"/>
            <w:right w:w="15" w:type="dxa"/>
          </w:tblCellMar>
        </w:tblPrEx>
        <w:trPr>
          <w:trHeight w:val="285" w:hRule="atLeast"/>
          <w:jc w:val="right"/>
        </w:trPr>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Times New Roman"/>
                <w:kern w:val="0"/>
                <w:szCs w:val="21"/>
              </w:rPr>
            </w:pPr>
            <w:r>
              <w:rPr>
                <w:rFonts w:hint="eastAsia" w:asciiTheme="minorEastAsia" w:hAnsiTheme="minorEastAsia"/>
                <w:kern w:val="0"/>
                <w:szCs w:val="21"/>
              </w:rPr>
              <w:t>功能</w:t>
            </w:r>
          </w:p>
        </w:tc>
        <w:tc>
          <w:tcPr>
            <w:tcW w:w="78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描述</w:t>
            </w:r>
          </w:p>
        </w:tc>
      </w:tr>
      <w:tr>
        <w:tblPrEx>
          <w:tblCellMar>
            <w:top w:w="15" w:type="dxa"/>
            <w:left w:w="15" w:type="dxa"/>
            <w:bottom w:w="15" w:type="dxa"/>
            <w:right w:w="15" w:type="dxa"/>
          </w:tblCellMar>
        </w:tblPrEx>
        <w:trPr>
          <w:trHeight w:val="570" w:hRule="atLeast"/>
          <w:jc w:val="right"/>
        </w:trPr>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兼容性要求</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主流品牌，一体机方案。</w:t>
            </w:r>
          </w:p>
        </w:tc>
      </w:tr>
      <w:tr>
        <w:tblPrEx>
          <w:tblCellMar>
            <w:top w:w="15" w:type="dxa"/>
            <w:left w:w="15" w:type="dxa"/>
            <w:bottom w:w="15" w:type="dxa"/>
            <w:right w:w="15" w:type="dxa"/>
          </w:tblCellMar>
        </w:tblPrEx>
        <w:trPr>
          <w:trHeight w:val="570" w:hRule="atLeast"/>
          <w:jc w:val="right"/>
        </w:trPr>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虚拟化软件</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ascii="宋体" w:hAnsi="宋体" w:cs="宋体"/>
                <w:color w:val="000000"/>
                <w:kern w:val="0"/>
                <w:szCs w:val="21"/>
              </w:rPr>
              <w:t>★配置 ≥ 匹配当前硬件配置的同系列软件虚拟化软件License, 支持多数据中心管理等高级虚拟化管理特性</w:t>
            </w:r>
            <w:r>
              <w:rPr>
                <w:rFonts w:ascii="宋体" w:hAnsi="宋体" w:cs="宋体"/>
                <w:color w:val="000000"/>
                <w:kern w:val="0"/>
                <w:szCs w:val="21"/>
              </w:rPr>
              <w:br w:type="textWrapping"/>
            </w:r>
            <w:r>
              <w:rPr>
                <w:rFonts w:ascii="宋体" w:hAnsi="宋体" w:cs="宋体"/>
                <w:color w:val="000000"/>
                <w:kern w:val="0"/>
                <w:szCs w:val="21"/>
              </w:rPr>
              <w:t xml:space="preserve">★配置 ≥ </w:t>
            </w:r>
            <w:r>
              <w:rPr>
                <w:rFonts w:ascii="宋体" w:hAnsi="宋体" w:cs="宋体"/>
                <w:kern w:val="0"/>
                <w:szCs w:val="21"/>
              </w:rPr>
              <w:t>3年的虚拟化软件升级及支持服务。</w:t>
            </w:r>
          </w:p>
        </w:tc>
      </w:tr>
      <w:tr>
        <w:tblPrEx>
          <w:tblCellMar>
            <w:top w:w="15" w:type="dxa"/>
            <w:left w:w="15" w:type="dxa"/>
            <w:bottom w:w="15" w:type="dxa"/>
            <w:right w:w="15" w:type="dxa"/>
          </w:tblCellMar>
        </w:tblPrEx>
        <w:trPr>
          <w:trHeight w:val="570" w:hRule="atLeast"/>
          <w:jc w:val="right"/>
        </w:trPr>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超融合系统软件</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ascii="宋体" w:hAnsi="宋体" w:cs="宋体"/>
                <w:color w:val="000000"/>
                <w:kern w:val="0"/>
                <w:szCs w:val="21"/>
              </w:rPr>
              <w:t>★超融合软件支持对存储的数据进行2副本（所有数据写2份）和3副本的数据冗余配置，</w:t>
            </w:r>
            <w:r>
              <w:rPr>
                <w:rFonts w:hint="eastAsia" w:ascii="宋体" w:hAnsi="宋体" w:cs="宋体"/>
                <w:color w:val="000000"/>
                <w:kern w:val="0"/>
                <w:szCs w:val="21"/>
              </w:rPr>
              <w:t>软件授权按</w:t>
            </w:r>
            <w:r>
              <w:rPr>
                <w:rFonts w:hint="eastAsia" w:ascii="宋体" w:hAnsi="宋体" w:cs="宋体"/>
                <w:kern w:val="0"/>
                <w:szCs w:val="21"/>
              </w:rPr>
              <w:t>照C</w:t>
            </w:r>
            <w:r>
              <w:rPr>
                <w:rFonts w:ascii="宋体" w:hAnsi="宋体" w:cs="宋体"/>
                <w:kern w:val="0"/>
                <w:szCs w:val="21"/>
              </w:rPr>
              <w:t>PU</w:t>
            </w:r>
            <w:r>
              <w:rPr>
                <w:rFonts w:hint="eastAsia" w:ascii="宋体" w:hAnsi="宋体" w:cs="宋体"/>
                <w:kern w:val="0"/>
                <w:szCs w:val="21"/>
              </w:rPr>
              <w:t>颗数或</w:t>
            </w:r>
            <w:r>
              <w:rPr>
                <w:rFonts w:ascii="宋体" w:hAnsi="宋体" w:cs="宋体"/>
                <w:kern w:val="0"/>
                <w:szCs w:val="21"/>
              </w:rPr>
              <w:t>节点数量</w:t>
            </w:r>
            <w:r>
              <w:rPr>
                <w:rFonts w:ascii="宋体" w:hAnsi="宋体" w:cs="宋体"/>
                <w:color w:val="000000"/>
                <w:kern w:val="0"/>
                <w:szCs w:val="21"/>
              </w:rPr>
              <w:t>；</w:t>
            </w:r>
            <w:r>
              <w:rPr>
                <w:rFonts w:ascii="宋体" w:hAnsi="宋体" w:cs="宋体"/>
                <w:color w:val="000000"/>
                <w:kern w:val="0"/>
                <w:szCs w:val="21"/>
              </w:rPr>
              <w:br w:type="textWrapping"/>
            </w:r>
            <w:r>
              <w:rPr>
                <w:rFonts w:ascii="宋体" w:hAnsi="宋体" w:cs="宋体"/>
                <w:color w:val="000000"/>
                <w:kern w:val="0"/>
                <w:szCs w:val="21"/>
              </w:rPr>
              <w:t xml:space="preserve">★配置 </w:t>
            </w:r>
            <w:r>
              <w:rPr>
                <w:rFonts w:ascii="宋体" w:hAnsi="宋体" w:cs="宋体"/>
                <w:color w:val="FF0000"/>
                <w:kern w:val="0"/>
                <w:szCs w:val="21"/>
              </w:rPr>
              <w:t>≥</w:t>
            </w:r>
            <w:r>
              <w:rPr>
                <w:rFonts w:ascii="宋体" w:hAnsi="宋体" w:cs="宋体"/>
                <w:kern w:val="0"/>
                <w:szCs w:val="21"/>
              </w:rPr>
              <w:t xml:space="preserve"> 3年的超融合软件升级及支持服务</w:t>
            </w:r>
          </w:p>
        </w:tc>
      </w:tr>
      <w:tr>
        <w:tblPrEx>
          <w:tblCellMar>
            <w:top w:w="15" w:type="dxa"/>
            <w:left w:w="15" w:type="dxa"/>
            <w:bottom w:w="15" w:type="dxa"/>
            <w:right w:w="15" w:type="dxa"/>
          </w:tblCellMar>
        </w:tblPrEx>
        <w:trPr>
          <w:trHeight w:val="570" w:hRule="atLeast"/>
          <w:jc w:val="right"/>
        </w:trPr>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统一运维管理软件</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lang w:bidi="ar"/>
              </w:rPr>
            </w:pPr>
            <w:r>
              <w:rPr>
                <w:rFonts w:ascii="宋体" w:hAnsi="宋体" w:cs="宋体"/>
                <w:kern w:val="0"/>
                <w:szCs w:val="21"/>
              </w:rPr>
              <w:t>★</w:t>
            </w:r>
            <w:r>
              <w:rPr>
                <w:rFonts w:hint="eastAsia" w:ascii="宋体" w:hAnsi="宋体" w:cs="宋体"/>
                <w:kern w:val="0"/>
                <w:szCs w:val="21"/>
              </w:rPr>
              <w:t>统一运维管理软件，配置 ≥ 匹配当前项目超融合节点数量的软件License,支持进行超融合多集群、多区域、多数据中心的统一管理。</w:t>
            </w:r>
          </w:p>
        </w:tc>
      </w:tr>
      <w:tr>
        <w:tblPrEx>
          <w:tblCellMar>
            <w:top w:w="15" w:type="dxa"/>
            <w:left w:w="15" w:type="dxa"/>
            <w:bottom w:w="15" w:type="dxa"/>
            <w:right w:w="15" w:type="dxa"/>
          </w:tblCellMar>
        </w:tblPrEx>
        <w:trPr>
          <w:trHeight w:val="570" w:hRule="atLeast"/>
          <w:jc w:val="right"/>
        </w:trPr>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软件授权</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所提供超融合软件为永久授权模式，如果是订阅授权模式服务有权有效期需要大于10年以上。</w:t>
            </w:r>
          </w:p>
          <w:p>
            <w:pPr>
              <w:widowControl/>
              <w:jc w:val="left"/>
              <w:rPr>
                <w:rFonts w:ascii="宋体" w:hAnsi="宋体" w:cs="宋体"/>
                <w:kern w:val="0"/>
                <w:szCs w:val="21"/>
              </w:rPr>
            </w:pPr>
            <w:r>
              <w:rPr>
                <w:rFonts w:hint="eastAsia" w:ascii="宋体" w:hAnsi="宋体" w:cs="宋体"/>
                <w:kern w:val="0"/>
                <w:szCs w:val="21"/>
              </w:rPr>
              <w:t>提供相应厂商盖章的证明材料</w:t>
            </w:r>
          </w:p>
        </w:tc>
      </w:tr>
      <w:tr>
        <w:tblPrEx>
          <w:tblCellMar>
            <w:top w:w="15" w:type="dxa"/>
            <w:left w:w="15" w:type="dxa"/>
            <w:bottom w:w="15" w:type="dxa"/>
            <w:right w:w="15" w:type="dxa"/>
          </w:tblCellMar>
        </w:tblPrEx>
        <w:trPr>
          <w:trHeight w:val="1710" w:hRule="atLeast"/>
          <w:jc w:val="right"/>
        </w:trPr>
        <w:tc>
          <w:tcPr>
            <w:tcW w:w="15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横向线性扩展</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ascii="宋体" w:hAnsi="宋体" w:cs="宋体"/>
                <w:color w:val="000000"/>
                <w:kern w:val="0"/>
                <w:szCs w:val="21"/>
              </w:rPr>
              <w:t>★单一集群及存储资源池内没有节点/节点数、SSD和HDD存储容量的限制，可扩展</w:t>
            </w:r>
            <w:r>
              <w:rPr>
                <w:rFonts w:hint="eastAsia" w:ascii="宋体" w:hAnsi="宋体" w:cs="宋体"/>
                <w:color w:val="000000"/>
                <w:kern w:val="0"/>
                <w:szCs w:val="21"/>
              </w:rPr>
              <w:t>不少于16</w:t>
            </w:r>
            <w:r>
              <w:rPr>
                <w:rFonts w:ascii="宋体" w:hAnsi="宋体" w:cs="宋体"/>
                <w:color w:val="000000"/>
                <w:kern w:val="0"/>
                <w:szCs w:val="21"/>
              </w:rPr>
              <w:t>节点，支持以1个节点为单位进行扩容，自动发现新增节点/节点，在不中断业务的情况下将新节点/节点自动或手动加入现有集群中，实现集群计算和存储资源的无缝扩展</w:t>
            </w:r>
          </w:p>
        </w:tc>
      </w:tr>
      <w:tr>
        <w:tblPrEx>
          <w:tblCellMar>
            <w:top w:w="15" w:type="dxa"/>
            <w:left w:w="15" w:type="dxa"/>
            <w:bottom w:w="15" w:type="dxa"/>
            <w:right w:w="15" w:type="dxa"/>
          </w:tblCellMar>
        </w:tblPrEx>
        <w:trPr>
          <w:trHeight w:val="285" w:hRule="atLeast"/>
          <w:jc w:val="right"/>
        </w:trPr>
        <w:tc>
          <w:tcPr>
            <w:tcW w:w="15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微软雅黑" w:hAnsi="微软雅黑" w:eastAsia="微软雅黑" w:cs="微软雅黑"/>
                <w:kern w:val="0"/>
                <w:sz w:val="18"/>
                <w:szCs w:val="18"/>
                <w:lang w:bidi="ar"/>
              </w:rPr>
              <w:t>▲</w:t>
            </w:r>
            <w:r>
              <w:rPr>
                <w:rFonts w:ascii="宋体" w:hAnsi="宋体" w:cs="宋体"/>
                <w:szCs w:val="21"/>
              </w:rPr>
              <w:t>支持纯软件和软硬件一体机两种交付方式。</w:t>
            </w:r>
          </w:p>
        </w:tc>
      </w:tr>
      <w:tr>
        <w:tblPrEx>
          <w:tblCellMar>
            <w:top w:w="15" w:type="dxa"/>
            <w:left w:w="15" w:type="dxa"/>
            <w:bottom w:w="15" w:type="dxa"/>
            <w:right w:w="15" w:type="dxa"/>
          </w:tblCellMar>
        </w:tblPrEx>
        <w:trPr>
          <w:trHeight w:val="285" w:hRule="atLeast"/>
          <w:jc w:val="right"/>
        </w:trPr>
        <w:tc>
          <w:tcPr>
            <w:tcW w:w="15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微软雅黑" w:hAnsi="微软雅黑" w:eastAsia="微软雅黑" w:cs="微软雅黑"/>
                <w:kern w:val="0"/>
                <w:sz w:val="18"/>
                <w:szCs w:val="18"/>
                <w:lang w:bidi="ar"/>
              </w:rPr>
              <w:t>▲</w:t>
            </w:r>
            <w:r>
              <w:rPr>
                <w:rFonts w:ascii="宋体" w:hAnsi="宋体" w:cs="宋体"/>
                <w:color w:val="000000"/>
                <w:kern w:val="0"/>
                <w:szCs w:val="21"/>
              </w:rPr>
              <w:t>支持不同型号、不同年代的计算存储一体超融合设备的混用和兼容，真正实现按需购买，保护用户投资</w:t>
            </w:r>
          </w:p>
        </w:tc>
      </w:tr>
      <w:tr>
        <w:tblPrEx>
          <w:tblCellMar>
            <w:top w:w="15" w:type="dxa"/>
            <w:left w:w="15" w:type="dxa"/>
            <w:bottom w:w="15" w:type="dxa"/>
            <w:right w:w="15" w:type="dxa"/>
          </w:tblCellMar>
        </w:tblPrEx>
        <w:trPr>
          <w:trHeight w:val="855" w:hRule="atLeast"/>
          <w:jc w:val="right"/>
        </w:trPr>
        <w:tc>
          <w:tcPr>
            <w:tcW w:w="1555" w:type="dxa"/>
            <w:tcBorders>
              <w:left w:val="single" w:color="000000" w:sz="4" w:space="0"/>
              <w:bottom w:val="single" w:color="auto" w:sz="4" w:space="0"/>
              <w:right w:val="single" w:color="000000"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业务数据保护</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ascii="宋体" w:hAnsi="宋体" w:cs="宋体"/>
                <w:color w:val="000000"/>
                <w:kern w:val="0"/>
                <w:szCs w:val="21"/>
              </w:rPr>
              <w:t>可以实现数据保留2份和3份，充分保护数据；当一个或多个SSD损坏情况下，不影响本地磁盘组或分布式存储集群，本地存储的数据仍可用；当</w:t>
            </w:r>
            <w:r>
              <w:rPr>
                <w:rFonts w:hint="eastAsia" w:ascii="宋体" w:hAnsi="宋体" w:cs="宋体"/>
                <w:color w:val="000000"/>
                <w:kern w:val="0"/>
                <w:szCs w:val="21"/>
              </w:rPr>
              <w:t>某</w:t>
            </w:r>
            <w:r>
              <w:rPr>
                <w:rFonts w:ascii="宋体" w:hAnsi="宋体" w:cs="宋体"/>
                <w:color w:val="000000"/>
                <w:kern w:val="0"/>
                <w:szCs w:val="21"/>
              </w:rPr>
              <w:t>个节点所有硬件全部失效时不会影响数据正常访问，业务不中断；要求节点不使用RAID技术或分布式RAID技术保护数据，避免由于磁盘故障导致整个RAID组性能降级，从而影响业务正常运行</w:t>
            </w:r>
          </w:p>
        </w:tc>
      </w:tr>
      <w:tr>
        <w:tblPrEx>
          <w:tblCellMar>
            <w:top w:w="15" w:type="dxa"/>
            <w:left w:w="15" w:type="dxa"/>
            <w:bottom w:w="15" w:type="dxa"/>
            <w:right w:w="15" w:type="dxa"/>
          </w:tblCellMar>
        </w:tblPrEx>
        <w:trPr>
          <w:trHeight w:val="855" w:hRule="atLeast"/>
          <w:jc w:val="right"/>
        </w:trPr>
        <w:tc>
          <w:tcPr>
            <w:tcW w:w="15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存储分卷</w:t>
            </w:r>
          </w:p>
        </w:tc>
        <w:tc>
          <w:tcPr>
            <w:tcW w:w="7829"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kern w:val="0"/>
                <w:szCs w:val="21"/>
              </w:rPr>
            </w:pPr>
            <w:r>
              <w:rPr>
                <w:rFonts w:hint="eastAsia" w:ascii="微软雅黑" w:hAnsi="微软雅黑" w:eastAsia="微软雅黑" w:cs="微软雅黑"/>
                <w:kern w:val="0"/>
                <w:sz w:val="18"/>
                <w:szCs w:val="18"/>
                <w:lang w:bidi="ar"/>
              </w:rPr>
              <w:t>▲</w:t>
            </w:r>
            <w:r>
              <w:rPr>
                <w:rFonts w:hint="eastAsia" w:ascii="宋体" w:hAnsi="宋体" w:cs="宋体"/>
                <w:kern w:val="0"/>
                <w:szCs w:val="21"/>
              </w:rPr>
              <w:t>支持条带化功能，实现分布式raid0的性能提升效果，并且支持以虚拟磁盘为单位设置不同的条带数</w:t>
            </w:r>
          </w:p>
          <w:p>
            <w:pPr>
              <w:widowControl/>
              <w:jc w:val="left"/>
              <w:rPr>
                <w:rFonts w:ascii="宋体" w:hAnsi="宋体" w:cs="宋体"/>
                <w:kern w:val="0"/>
                <w:szCs w:val="21"/>
              </w:rPr>
            </w:pPr>
            <w:r>
              <w:rPr>
                <w:rFonts w:hint="eastAsia" w:ascii="宋体" w:hAnsi="宋体" w:cs="宋体"/>
                <w:kern w:val="0"/>
                <w:szCs w:val="21"/>
              </w:rPr>
              <w:t>提供相应证明材料</w:t>
            </w:r>
          </w:p>
        </w:tc>
      </w:tr>
      <w:tr>
        <w:tblPrEx>
          <w:tblCellMar>
            <w:top w:w="15" w:type="dxa"/>
            <w:left w:w="15" w:type="dxa"/>
            <w:bottom w:w="15" w:type="dxa"/>
            <w:right w:w="15" w:type="dxa"/>
          </w:tblCellMar>
        </w:tblPrEx>
        <w:trPr>
          <w:trHeight w:val="855" w:hRule="atLeast"/>
          <w:jc w:val="right"/>
        </w:trPr>
        <w:tc>
          <w:tcPr>
            <w:tcW w:w="155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7829"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宋体" w:hAnsi="宋体" w:cs="宋体"/>
                <w:kern w:val="0"/>
                <w:szCs w:val="21"/>
              </w:rPr>
            </w:pPr>
            <w:r>
              <w:rPr>
                <w:rFonts w:hint="eastAsia" w:ascii="微软雅黑" w:hAnsi="微软雅黑" w:eastAsia="微软雅黑" w:cs="微软雅黑"/>
                <w:kern w:val="0"/>
                <w:sz w:val="18"/>
                <w:szCs w:val="18"/>
                <w:lang w:bidi="ar"/>
              </w:rPr>
              <w:t>▲</w:t>
            </w:r>
            <w:r>
              <w:rPr>
                <w:rFonts w:hint="eastAsia" w:ascii="宋体" w:hAnsi="宋体" w:cs="宋体"/>
                <w:kern w:val="0"/>
                <w:szCs w:val="21"/>
              </w:rPr>
              <w:t>支持3主机起步以磁盘为单位创建分卷，可将集群内固态硬盘组成一个高性能全闪存存储池，满足高性能应用需求，将固态硬盘和机械硬盘组成一个大容量混合存储池，满足普通应用需求，以更低成本灵活满足不同业务对存储性能容量的不同需求，并降低故障影响范围</w:t>
            </w:r>
          </w:p>
          <w:p>
            <w:pPr>
              <w:widowControl/>
              <w:jc w:val="left"/>
              <w:rPr>
                <w:rFonts w:ascii="宋体" w:hAnsi="宋体" w:cs="宋体"/>
                <w:kern w:val="0"/>
                <w:szCs w:val="21"/>
              </w:rPr>
            </w:pPr>
            <w:r>
              <w:rPr>
                <w:rFonts w:hint="eastAsia" w:ascii="宋体" w:hAnsi="宋体" w:cs="宋体"/>
                <w:kern w:val="0"/>
                <w:szCs w:val="21"/>
              </w:rPr>
              <w:t>提供相应证明材料</w:t>
            </w:r>
          </w:p>
        </w:tc>
      </w:tr>
      <w:tr>
        <w:tblPrEx>
          <w:tblCellMar>
            <w:top w:w="15" w:type="dxa"/>
            <w:left w:w="15" w:type="dxa"/>
            <w:bottom w:w="15" w:type="dxa"/>
            <w:right w:w="15" w:type="dxa"/>
          </w:tblCellMar>
        </w:tblPrEx>
        <w:trPr>
          <w:trHeight w:val="570" w:hRule="atLeast"/>
          <w:jc w:val="right"/>
        </w:trPr>
        <w:tc>
          <w:tcPr>
            <w:tcW w:w="1555"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存储条带化</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微软雅黑" w:hAnsi="微软雅黑" w:eastAsia="微软雅黑" w:cs="微软雅黑"/>
                <w:kern w:val="0"/>
                <w:sz w:val="18"/>
                <w:szCs w:val="18"/>
                <w:lang w:bidi="ar"/>
              </w:rPr>
              <w:t>▲</w:t>
            </w:r>
            <w:r>
              <w:rPr>
                <w:rFonts w:hint="eastAsia" w:ascii="宋体" w:hAnsi="宋体" w:cs="宋体"/>
                <w:color w:val="000000"/>
                <w:kern w:val="0"/>
                <w:szCs w:val="21"/>
              </w:rPr>
              <w:t>可以自定义存储策略，支持精简配置，支持存储白名单，支持条带化，支持条带数量为1、2、4，支持调整条带大小，支持条带大小为 4Kib、8Kib、16Kib、32Kib、64Kib、128Kib、256Kib。存储策略的颗粒度可以管理到虚拟磁盘，支持单虚拟机可配置不同存储策略的虚拟磁盘。</w:t>
            </w:r>
          </w:p>
          <w:p>
            <w:pPr>
              <w:widowControl/>
              <w:jc w:val="left"/>
              <w:rPr>
                <w:rFonts w:ascii="宋体" w:hAnsi="宋体" w:cs="宋体"/>
                <w:color w:val="000000"/>
                <w:kern w:val="0"/>
                <w:szCs w:val="21"/>
              </w:rPr>
            </w:pPr>
            <w:r>
              <w:rPr>
                <w:rFonts w:hint="eastAsia" w:ascii="宋体" w:hAnsi="宋体" w:cs="宋体"/>
                <w:color w:val="000000"/>
                <w:kern w:val="0"/>
                <w:szCs w:val="21"/>
              </w:rPr>
              <w:t>提供相应厂商盖章的证明材料</w:t>
            </w:r>
          </w:p>
        </w:tc>
      </w:tr>
      <w:tr>
        <w:tblPrEx>
          <w:tblCellMar>
            <w:top w:w="15" w:type="dxa"/>
            <w:left w:w="15" w:type="dxa"/>
            <w:bottom w:w="15" w:type="dxa"/>
            <w:right w:w="15" w:type="dxa"/>
          </w:tblCellMar>
        </w:tblPrEx>
        <w:trPr>
          <w:trHeight w:val="570" w:hRule="atLeast"/>
          <w:jc w:val="right"/>
        </w:trPr>
        <w:tc>
          <w:tcPr>
            <w:tcW w:w="1555"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数据本地化读写</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Cs w:val="21"/>
              </w:rPr>
            </w:pPr>
            <w:r>
              <w:rPr>
                <w:rFonts w:hint="eastAsia" w:ascii="微软雅黑" w:hAnsi="微软雅黑" w:eastAsia="微软雅黑" w:cs="微软雅黑"/>
                <w:kern w:val="0"/>
                <w:sz w:val="18"/>
                <w:szCs w:val="18"/>
                <w:lang w:bidi="ar"/>
              </w:rPr>
              <w:t>▲</w:t>
            </w:r>
            <w:r>
              <w:rPr>
                <w:rFonts w:ascii="宋体" w:hAnsi="宋体" w:cs="宋体"/>
                <w:kern w:val="0"/>
                <w:szCs w:val="21"/>
              </w:rPr>
              <w:t>为确保最短IO路径和读写延迟并减少网络流量，分布式存储本身支持</w:t>
            </w:r>
            <w:r>
              <w:rPr>
                <w:rFonts w:hint="eastAsia" w:ascii="宋体" w:hAnsi="宋体" w:cs="宋体"/>
                <w:kern w:val="0"/>
                <w:szCs w:val="21"/>
              </w:rPr>
              <w:t>标识数据块所在的节点编号，以自动</w:t>
            </w:r>
            <w:r>
              <w:rPr>
                <w:rFonts w:ascii="宋体" w:hAnsi="宋体" w:cs="宋体"/>
                <w:kern w:val="0"/>
                <w:szCs w:val="21"/>
              </w:rPr>
              <w:t>优先将数据写在本地</w:t>
            </w:r>
            <w:r>
              <w:rPr>
                <w:rFonts w:hint="eastAsia" w:ascii="宋体" w:hAnsi="宋体" w:cs="宋体"/>
                <w:kern w:val="0"/>
                <w:szCs w:val="21"/>
              </w:rPr>
              <w:t>节点的</w:t>
            </w:r>
            <w:r>
              <w:rPr>
                <w:rFonts w:ascii="宋体" w:hAnsi="宋体" w:cs="宋体"/>
                <w:kern w:val="0"/>
                <w:szCs w:val="21"/>
              </w:rPr>
              <w:t>SSD磁盘上，并且当虚拟机迁移到任意节点，其数据也迁移到虚拟机所在物理节点</w:t>
            </w:r>
            <w:r>
              <w:rPr>
                <w:rFonts w:hint="eastAsia" w:ascii="宋体" w:hAnsi="宋体" w:cs="宋体"/>
                <w:kern w:val="0"/>
                <w:szCs w:val="21"/>
              </w:rPr>
              <w:t>。</w:t>
            </w:r>
          </w:p>
          <w:p>
            <w:pPr>
              <w:widowControl/>
              <w:jc w:val="left"/>
              <w:rPr>
                <w:rFonts w:ascii="宋体" w:hAnsi="宋体" w:cs="宋体"/>
                <w:color w:val="000000"/>
                <w:kern w:val="0"/>
                <w:szCs w:val="21"/>
              </w:rPr>
            </w:pPr>
            <w:r>
              <w:rPr>
                <w:rFonts w:hint="eastAsia" w:hAnsi="宋体"/>
                <w:kern w:val="0"/>
                <w:szCs w:val="21"/>
              </w:rPr>
              <w:t>提供相应厂商盖章的证明材料</w:t>
            </w:r>
          </w:p>
        </w:tc>
      </w:tr>
      <w:tr>
        <w:tblPrEx>
          <w:tblCellMar>
            <w:top w:w="15" w:type="dxa"/>
            <w:left w:w="15" w:type="dxa"/>
            <w:bottom w:w="15" w:type="dxa"/>
            <w:right w:w="15" w:type="dxa"/>
          </w:tblCellMar>
        </w:tblPrEx>
        <w:trPr>
          <w:trHeight w:val="570" w:hRule="atLeast"/>
          <w:jc w:val="right"/>
        </w:trPr>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以虚拟机为</w:t>
            </w:r>
            <w:r>
              <w:rPr>
                <w:rFonts w:ascii="宋体" w:hAnsi="宋体" w:cs="宋体"/>
                <w:color w:val="000000"/>
                <w:kern w:val="0"/>
                <w:szCs w:val="21"/>
              </w:rPr>
              <w:br w:type="textWrapping"/>
            </w:r>
            <w:r>
              <w:rPr>
                <w:rFonts w:ascii="宋体" w:hAnsi="宋体" w:cs="宋体"/>
                <w:color w:val="000000"/>
                <w:kern w:val="0"/>
                <w:szCs w:val="21"/>
              </w:rPr>
              <w:t>中心的设计</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highlight w:val="yellow"/>
              </w:rPr>
            </w:pPr>
            <w:r>
              <w:rPr>
                <w:rFonts w:ascii="宋体" w:hAnsi="宋体" w:cs="宋体"/>
                <w:color w:val="000000"/>
                <w:kern w:val="0"/>
                <w:szCs w:val="21"/>
              </w:rPr>
              <w:t>支持按照不同虚拟机的应用独立实施不同的数据管理策略，例如可对每个虚机单独设定快照、</w:t>
            </w:r>
            <w:r>
              <w:rPr>
                <w:rFonts w:hint="eastAsia" w:ascii="宋体" w:hAnsi="宋体" w:cs="宋体"/>
                <w:color w:val="000000"/>
                <w:kern w:val="0"/>
                <w:szCs w:val="21"/>
              </w:rPr>
              <w:t>备份和容灾策略</w:t>
            </w:r>
          </w:p>
        </w:tc>
      </w:tr>
      <w:tr>
        <w:tblPrEx>
          <w:tblCellMar>
            <w:top w:w="15" w:type="dxa"/>
            <w:left w:w="15" w:type="dxa"/>
            <w:bottom w:w="15" w:type="dxa"/>
            <w:right w:w="15" w:type="dxa"/>
          </w:tblCellMar>
        </w:tblPrEx>
        <w:trPr>
          <w:trHeight w:val="453" w:hRule="atLeast"/>
          <w:jc w:val="right"/>
        </w:trPr>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服务质量管理</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微软雅黑" w:hAnsi="微软雅黑" w:eastAsia="微软雅黑" w:cs="微软雅黑"/>
                <w:kern w:val="0"/>
                <w:sz w:val="18"/>
                <w:szCs w:val="18"/>
                <w:lang w:bidi="ar"/>
              </w:rPr>
              <w:t>▲</w:t>
            </w:r>
            <w:r>
              <w:rPr>
                <w:rFonts w:hint="eastAsia" w:ascii="宋体" w:hAnsi="宋体" w:cs="宋体"/>
                <w:color w:val="000000"/>
                <w:kern w:val="0"/>
                <w:szCs w:val="21"/>
              </w:rPr>
              <w:t>超融合软件能做到单个虚拟机级别的服务质量管理功能。</w:t>
            </w:r>
          </w:p>
          <w:p>
            <w:pPr>
              <w:widowControl/>
              <w:jc w:val="left"/>
              <w:rPr>
                <w:rFonts w:ascii="宋体" w:hAnsi="宋体" w:cs="宋体"/>
                <w:color w:val="000000"/>
                <w:kern w:val="0"/>
                <w:szCs w:val="21"/>
              </w:rPr>
            </w:pPr>
            <w:r>
              <w:rPr>
                <w:rFonts w:hint="eastAsia" w:ascii="宋体" w:hAnsi="宋体" w:cs="宋体"/>
                <w:color w:val="000000"/>
                <w:kern w:val="0"/>
                <w:szCs w:val="21"/>
              </w:rPr>
              <w:t>提供相应厂商盖章的证明材料</w:t>
            </w:r>
          </w:p>
        </w:tc>
      </w:tr>
      <w:tr>
        <w:tblPrEx>
          <w:tblCellMar>
            <w:top w:w="15" w:type="dxa"/>
            <w:left w:w="15" w:type="dxa"/>
            <w:bottom w:w="15" w:type="dxa"/>
            <w:right w:w="15" w:type="dxa"/>
          </w:tblCellMar>
        </w:tblPrEx>
        <w:trPr>
          <w:trHeight w:val="855" w:hRule="atLeast"/>
          <w:jc w:val="right"/>
        </w:trPr>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ascii="宋体" w:hAnsi="宋体" w:cs="宋体"/>
                <w:kern w:val="0"/>
                <w:szCs w:val="21"/>
              </w:rPr>
              <w:t>智能数据分层</w:t>
            </w:r>
            <w:r>
              <w:rPr>
                <w:rFonts w:hint="eastAsia" w:ascii="微软雅黑" w:hAnsi="微软雅黑" w:eastAsia="微软雅黑" w:cs="微软雅黑"/>
                <w:kern w:val="0"/>
                <w:sz w:val="18"/>
                <w:szCs w:val="18"/>
                <w:lang w:bidi="ar"/>
              </w:rPr>
              <w:t>▲</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Cs w:val="21"/>
              </w:rPr>
            </w:pPr>
            <w:r>
              <w:rPr>
                <w:rFonts w:hint="eastAsia" w:ascii="宋体" w:hAnsi="宋体" w:cs="宋体"/>
                <w:kern w:val="0"/>
                <w:szCs w:val="21"/>
              </w:rPr>
              <w:t>支持内存读缓存功能，可以利用物理节点的内存作为读缓存，实现内存、SSD、HDD三级存储分层；</w:t>
            </w:r>
          </w:p>
          <w:p>
            <w:pPr>
              <w:widowControl/>
              <w:jc w:val="left"/>
              <w:rPr>
                <w:rFonts w:ascii="宋体" w:hAnsi="宋体" w:cs="宋体"/>
                <w:kern w:val="0"/>
                <w:szCs w:val="21"/>
              </w:rPr>
            </w:pPr>
            <w:r>
              <w:rPr>
                <w:rFonts w:hint="eastAsia" w:ascii="宋体" w:hAnsi="宋体" w:cs="宋体"/>
                <w:kern w:val="0"/>
                <w:szCs w:val="21"/>
              </w:rPr>
              <w:t>提供相应证明材料</w:t>
            </w:r>
            <w:r>
              <w:rPr>
                <w:rFonts w:ascii="宋体" w:hAnsi="宋体" w:cs="宋体"/>
                <w:kern w:val="0"/>
                <w:szCs w:val="21"/>
              </w:rPr>
              <w:br w:type="textWrapping"/>
            </w:r>
            <w:r>
              <w:rPr>
                <w:rFonts w:ascii="宋体" w:hAnsi="宋体" w:cs="宋体"/>
                <w:kern w:val="0"/>
                <w:szCs w:val="21"/>
              </w:rPr>
              <w:t>节点优先使用本地SSD磁盘进行IO吞吐，</w:t>
            </w:r>
            <w:r>
              <w:rPr>
                <w:rFonts w:hint="eastAsia" w:ascii="宋体" w:hAnsi="宋体" w:cs="宋体"/>
                <w:kern w:val="0"/>
                <w:szCs w:val="21"/>
              </w:rPr>
              <w:t>支持IO读写SSD Cache功能，提升存储性能，支持写Cache的节点故障保障，当节点故障或宕机时，写Cache内的数据不丢失</w:t>
            </w:r>
            <w:r>
              <w:rPr>
                <w:rFonts w:ascii="宋体" w:hAnsi="宋体" w:cs="宋体"/>
                <w:kern w:val="0"/>
                <w:szCs w:val="21"/>
              </w:rPr>
              <w:t>；</w:t>
            </w:r>
          </w:p>
          <w:p>
            <w:pPr>
              <w:pStyle w:val="2"/>
            </w:pPr>
            <w:r>
              <w:rPr>
                <w:rFonts w:hint="eastAsia" w:hAnsi="宋体"/>
                <w:kern w:val="0"/>
                <w:szCs w:val="21"/>
              </w:rPr>
              <w:t>提供相应厂商盖章的证明材料</w:t>
            </w:r>
          </w:p>
        </w:tc>
      </w:tr>
      <w:tr>
        <w:tblPrEx>
          <w:tblCellMar>
            <w:top w:w="15" w:type="dxa"/>
            <w:left w:w="15" w:type="dxa"/>
            <w:bottom w:w="15" w:type="dxa"/>
            <w:right w:w="15" w:type="dxa"/>
          </w:tblCellMar>
        </w:tblPrEx>
        <w:trPr>
          <w:trHeight w:val="855" w:hRule="atLeast"/>
          <w:jc w:val="right"/>
        </w:trPr>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ascii="宋体" w:hAnsi="宋体" w:cs="宋体"/>
                <w:kern w:val="0"/>
                <w:szCs w:val="21"/>
              </w:rPr>
              <w:t>快照和克隆</w:t>
            </w:r>
            <w:r>
              <w:rPr>
                <w:rFonts w:hint="eastAsia" w:ascii="微软雅黑" w:hAnsi="微软雅黑" w:eastAsia="微软雅黑" w:cs="微软雅黑"/>
                <w:kern w:val="0"/>
                <w:sz w:val="18"/>
                <w:szCs w:val="18"/>
                <w:lang w:bidi="ar"/>
              </w:rPr>
              <w:t>▲</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Cs w:val="21"/>
              </w:rPr>
            </w:pPr>
            <w:r>
              <w:rPr>
                <w:rFonts w:ascii="宋体" w:hAnsi="宋体" w:cs="宋体"/>
                <w:kern w:val="0"/>
                <w:szCs w:val="21"/>
              </w:rPr>
              <w:t>支持以虚拟机为中心的快照和克隆</w:t>
            </w:r>
            <w:r>
              <w:rPr>
                <w:rFonts w:ascii="宋体" w:hAnsi="宋体" w:cs="宋体"/>
                <w:kern w:val="0"/>
                <w:szCs w:val="21"/>
              </w:rPr>
              <w:br w:type="textWrapping"/>
            </w:r>
            <w:r>
              <w:rPr>
                <w:rFonts w:ascii="宋体" w:hAnsi="宋体" w:cs="宋体"/>
                <w:kern w:val="0"/>
                <w:szCs w:val="21"/>
              </w:rPr>
              <w:t>在存储层面提供基于虚拟机磁盘粒度的快照，并且具备自动快照管理功能，可以定制时间间隔自动拍摄快照，并且自定义保存最新的多个快照</w:t>
            </w:r>
            <w:r>
              <w:rPr>
                <w:rFonts w:hint="eastAsia" w:ascii="宋体" w:hAnsi="宋体" w:cs="宋体"/>
                <w:kern w:val="0"/>
                <w:szCs w:val="21"/>
              </w:rPr>
              <w:t>；</w:t>
            </w:r>
          </w:p>
          <w:p>
            <w:pPr>
              <w:widowControl/>
              <w:jc w:val="left"/>
              <w:rPr>
                <w:rFonts w:ascii="宋体" w:hAnsi="宋体" w:cs="宋体"/>
                <w:kern w:val="0"/>
                <w:szCs w:val="21"/>
              </w:rPr>
            </w:pPr>
            <w:r>
              <w:rPr>
                <w:rFonts w:hint="eastAsia" w:ascii="宋体" w:hAnsi="宋体" w:cs="宋体"/>
                <w:kern w:val="0"/>
                <w:szCs w:val="21"/>
              </w:rPr>
              <w:t>支持多种克隆方式，实现虚拟机秒级启动，可根据需求选择克隆方式，包括节省空间的基于源虚拟机镜像文件生成链接克隆虚拟机；和保证业务高性能的基于源虚拟机镜像文件生成链接克隆虚拟机, 后进行源虚拟机数据的完整拷贝；</w:t>
            </w:r>
          </w:p>
          <w:p>
            <w:pPr>
              <w:widowControl/>
              <w:jc w:val="left"/>
              <w:rPr>
                <w:rFonts w:ascii="宋体" w:hAnsi="宋体" w:cs="宋体"/>
                <w:kern w:val="0"/>
                <w:szCs w:val="21"/>
              </w:rPr>
            </w:pPr>
            <w:r>
              <w:rPr>
                <w:rFonts w:hint="eastAsia" w:ascii="宋体" w:hAnsi="宋体" w:cs="宋体"/>
                <w:kern w:val="0"/>
                <w:szCs w:val="21"/>
              </w:rPr>
              <w:t>提供相应证明材料</w:t>
            </w:r>
          </w:p>
        </w:tc>
      </w:tr>
      <w:tr>
        <w:tblPrEx>
          <w:tblCellMar>
            <w:top w:w="15" w:type="dxa"/>
            <w:left w:w="15" w:type="dxa"/>
            <w:bottom w:w="15" w:type="dxa"/>
            <w:right w:w="15" w:type="dxa"/>
          </w:tblCellMar>
        </w:tblPrEx>
        <w:trPr>
          <w:trHeight w:val="1140" w:hRule="atLeast"/>
          <w:jc w:val="right"/>
        </w:trPr>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ascii="宋体" w:hAnsi="宋体" w:cs="宋体"/>
                <w:kern w:val="0"/>
                <w:szCs w:val="21"/>
              </w:rPr>
              <w:t>数据容灾保护</w:t>
            </w:r>
            <w:r>
              <w:rPr>
                <w:rFonts w:hint="eastAsia" w:ascii="微软雅黑" w:hAnsi="微软雅黑" w:eastAsia="微软雅黑" w:cs="微软雅黑"/>
                <w:kern w:val="0"/>
                <w:sz w:val="18"/>
                <w:szCs w:val="18"/>
                <w:lang w:bidi="ar"/>
              </w:rPr>
              <w:t>▲</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Cs w:val="21"/>
              </w:rPr>
            </w:pPr>
            <w:r>
              <w:rPr>
                <w:rFonts w:ascii="宋体" w:hAnsi="宋体" w:cs="宋体"/>
                <w:kern w:val="0"/>
                <w:szCs w:val="21"/>
              </w:rPr>
              <w:t>支持虚拟机级别的远程数据复制和容灾恢复</w:t>
            </w:r>
            <w:r>
              <w:rPr>
                <w:rFonts w:ascii="宋体" w:hAnsi="宋体" w:cs="宋体"/>
                <w:kern w:val="0"/>
                <w:szCs w:val="21"/>
              </w:rPr>
              <w:br w:type="textWrapping"/>
            </w:r>
            <w:r>
              <w:rPr>
                <w:rFonts w:ascii="宋体" w:hAnsi="宋体" w:cs="宋体"/>
                <w:kern w:val="0"/>
                <w:szCs w:val="21"/>
              </w:rPr>
              <w:t>不需要额外的软硬件采购支持，就具备跨地域的远程数据容灾能力，</w:t>
            </w:r>
            <w:r>
              <w:rPr>
                <w:rFonts w:hint="eastAsia" w:ascii="宋体" w:hAnsi="宋体" w:cs="宋体"/>
                <w:kern w:val="0"/>
                <w:szCs w:val="21"/>
              </w:rPr>
              <w:t>支持提供RPO可配置的虚拟机级容灾，RPO值范围从1秒到2周</w:t>
            </w:r>
          </w:p>
          <w:p>
            <w:pPr>
              <w:widowControl/>
              <w:jc w:val="left"/>
              <w:rPr>
                <w:rFonts w:ascii="宋体" w:hAnsi="宋体" w:cs="宋体"/>
                <w:kern w:val="0"/>
                <w:szCs w:val="21"/>
              </w:rPr>
            </w:pPr>
            <w:r>
              <w:rPr>
                <w:rFonts w:hint="eastAsia" w:ascii="宋体" w:hAnsi="宋体" w:cs="宋体"/>
                <w:kern w:val="0"/>
                <w:szCs w:val="21"/>
              </w:rPr>
              <w:t>提供相应证明材料</w:t>
            </w:r>
          </w:p>
        </w:tc>
      </w:tr>
      <w:tr>
        <w:tblPrEx>
          <w:tblCellMar>
            <w:top w:w="15" w:type="dxa"/>
            <w:left w:w="15" w:type="dxa"/>
            <w:bottom w:w="15" w:type="dxa"/>
            <w:right w:w="15" w:type="dxa"/>
          </w:tblCellMar>
        </w:tblPrEx>
        <w:trPr>
          <w:trHeight w:val="285" w:hRule="atLeast"/>
          <w:jc w:val="right"/>
        </w:trPr>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远程数据复制策略</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微软雅黑" w:hAnsi="微软雅黑" w:eastAsia="微软雅黑" w:cs="微软雅黑"/>
                <w:kern w:val="0"/>
                <w:sz w:val="18"/>
                <w:szCs w:val="18"/>
                <w:lang w:bidi="ar"/>
              </w:rPr>
              <w:t>▲</w:t>
            </w:r>
            <w:r>
              <w:rPr>
                <w:rFonts w:hint="eastAsia" w:ascii="宋体" w:hAnsi="宋体" w:cs="宋体"/>
                <w:color w:val="000000"/>
                <w:kern w:val="0"/>
                <w:szCs w:val="21"/>
              </w:rPr>
              <w:t>为提高数据传输效率、减少对带宽的消耗，灾备软件需要支持压缩传输功能，对同步到备站点的数据先压缩再进行传输</w:t>
            </w:r>
          </w:p>
        </w:tc>
      </w:tr>
      <w:tr>
        <w:tblPrEx>
          <w:tblCellMar>
            <w:top w:w="15" w:type="dxa"/>
            <w:left w:w="15" w:type="dxa"/>
            <w:bottom w:w="15" w:type="dxa"/>
            <w:right w:w="15" w:type="dxa"/>
          </w:tblCellMar>
        </w:tblPrEx>
        <w:trPr>
          <w:trHeight w:val="570" w:hRule="atLeast"/>
          <w:jc w:val="right"/>
        </w:trPr>
        <w:tc>
          <w:tcPr>
            <w:tcW w:w="1555"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本地备份</w:t>
            </w:r>
            <w:r>
              <w:rPr>
                <w:rFonts w:hint="eastAsia" w:ascii="微软雅黑" w:hAnsi="微软雅黑" w:eastAsia="微软雅黑" w:cs="微软雅黑"/>
                <w:kern w:val="0"/>
                <w:sz w:val="18"/>
                <w:szCs w:val="18"/>
                <w:lang w:bidi="ar"/>
              </w:rPr>
              <w:t>▲</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ascii="宋体" w:hAnsi="宋体" w:cs="宋体"/>
                <w:color w:val="000000"/>
                <w:kern w:val="0"/>
                <w:szCs w:val="21"/>
              </w:rPr>
              <w:t xml:space="preserve">在不需要额外备份软件的支持下，内置通过快照方式进行以虚拟机为中心的本地备份； </w:t>
            </w:r>
          </w:p>
        </w:tc>
      </w:tr>
      <w:tr>
        <w:tblPrEx>
          <w:tblCellMar>
            <w:top w:w="15" w:type="dxa"/>
            <w:left w:w="15" w:type="dxa"/>
            <w:bottom w:w="15" w:type="dxa"/>
            <w:right w:w="15" w:type="dxa"/>
          </w:tblCellMar>
        </w:tblPrEx>
        <w:trPr>
          <w:trHeight w:val="570" w:hRule="atLeast"/>
          <w:jc w:val="right"/>
        </w:trPr>
        <w:tc>
          <w:tcPr>
            <w:tcW w:w="1555"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Cs w:val="21"/>
              </w:rPr>
            </w:pPr>
            <w:r>
              <w:rPr>
                <w:rFonts w:hint="eastAsia" w:ascii="宋体" w:hAnsi="宋体" w:cs="宋体"/>
                <w:kern w:val="0"/>
                <w:szCs w:val="21"/>
              </w:rPr>
              <w:t>为了更好的保护用户数据，支持设置定期全量备份，支持用户灵活配置备份策略，备份文件保留时间最高可以达到15年，支持将虚拟机的备份文件定期归档到第二存储，最多可以保留100年</w:t>
            </w:r>
          </w:p>
          <w:p>
            <w:pPr>
              <w:widowControl/>
              <w:jc w:val="left"/>
              <w:rPr>
                <w:rFonts w:ascii="宋体" w:hAnsi="宋体" w:cs="宋体"/>
                <w:kern w:val="0"/>
                <w:szCs w:val="21"/>
              </w:rPr>
            </w:pPr>
            <w:r>
              <w:rPr>
                <w:rFonts w:hint="eastAsia" w:ascii="宋体" w:hAnsi="宋体" w:cs="宋体"/>
                <w:kern w:val="0"/>
                <w:szCs w:val="21"/>
              </w:rPr>
              <w:t>提供相应证明材料</w:t>
            </w:r>
          </w:p>
        </w:tc>
      </w:tr>
      <w:tr>
        <w:tblPrEx>
          <w:tblCellMar>
            <w:top w:w="15" w:type="dxa"/>
            <w:left w:w="15" w:type="dxa"/>
            <w:bottom w:w="15" w:type="dxa"/>
            <w:right w:w="15" w:type="dxa"/>
          </w:tblCellMar>
        </w:tblPrEx>
        <w:trPr>
          <w:trHeight w:val="285" w:hRule="atLeast"/>
          <w:jc w:val="right"/>
        </w:trPr>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云平台支持</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ascii="宋体" w:hAnsi="宋体" w:cs="宋体"/>
                <w:color w:val="000000"/>
                <w:kern w:val="0"/>
                <w:szCs w:val="21"/>
              </w:rPr>
              <w:t>无缝支持开源OpenStack框架，无需做二次开发就可以实现对资源的部署和调用</w:t>
            </w:r>
          </w:p>
        </w:tc>
      </w:tr>
      <w:tr>
        <w:tblPrEx>
          <w:tblCellMar>
            <w:top w:w="15" w:type="dxa"/>
            <w:left w:w="15" w:type="dxa"/>
            <w:bottom w:w="15" w:type="dxa"/>
            <w:right w:w="15" w:type="dxa"/>
          </w:tblCellMar>
        </w:tblPrEx>
        <w:trPr>
          <w:trHeight w:val="570" w:hRule="atLeast"/>
          <w:jc w:val="right"/>
        </w:trPr>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iSCSI块存储支持</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ascii="宋体" w:hAnsi="宋体" w:cs="宋体"/>
                <w:color w:val="000000"/>
                <w:kern w:val="0"/>
                <w:szCs w:val="21"/>
              </w:rPr>
              <w:t>投标产品本身即可提供iSCSI块存储</w:t>
            </w:r>
            <w:r>
              <w:rPr>
                <w:rFonts w:hint="eastAsia" w:ascii="宋体" w:hAnsi="宋体" w:cs="宋体"/>
                <w:color w:val="000000"/>
                <w:kern w:val="0"/>
                <w:szCs w:val="21"/>
              </w:rPr>
              <w:t>,允许外部物理主机或应用通过标准的iSCSI接口访问虚拟存储</w:t>
            </w:r>
            <w:r>
              <w:rPr>
                <w:rFonts w:ascii="宋体" w:hAnsi="宋体" w:cs="宋体"/>
                <w:color w:val="000000"/>
                <w:kern w:val="0"/>
                <w:szCs w:val="21"/>
              </w:rPr>
              <w:t>；无需手动配置OS多路径软件即可自动实现路径高可用和负载均衡</w:t>
            </w:r>
          </w:p>
        </w:tc>
      </w:tr>
      <w:tr>
        <w:tblPrEx>
          <w:tblCellMar>
            <w:top w:w="15" w:type="dxa"/>
            <w:left w:w="15" w:type="dxa"/>
            <w:bottom w:w="15" w:type="dxa"/>
            <w:right w:w="15" w:type="dxa"/>
          </w:tblCellMar>
        </w:tblPrEx>
        <w:trPr>
          <w:trHeight w:val="570" w:hRule="atLeast"/>
          <w:jc w:val="right"/>
        </w:trPr>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运维易用性</w:t>
            </w:r>
            <w:r>
              <w:rPr>
                <w:rFonts w:hint="eastAsia" w:ascii="微软雅黑" w:hAnsi="微软雅黑" w:eastAsia="微软雅黑" w:cs="微软雅黑"/>
                <w:kern w:val="0"/>
                <w:sz w:val="18"/>
                <w:szCs w:val="18"/>
                <w:lang w:bidi="ar"/>
              </w:rPr>
              <w:t>▲</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Cs w:val="21"/>
              </w:rPr>
            </w:pPr>
            <w:r>
              <w:rPr>
                <w:rFonts w:hint="eastAsia" w:ascii="宋体" w:hAnsi="宋体" w:cs="宋体"/>
                <w:color w:val="000000"/>
                <w:kern w:val="0"/>
                <w:szCs w:val="21"/>
              </w:rPr>
              <w:t>支持平台中的集群资源环境一键检测，对硬件健康、平台底层的虚拟化的运行状态</w:t>
            </w:r>
            <w:r>
              <w:rPr>
                <w:rFonts w:hint="eastAsia" w:ascii="宋体" w:hAnsi="宋体" w:cs="宋体"/>
                <w:kern w:val="0"/>
                <w:szCs w:val="21"/>
              </w:rPr>
              <w:t>和配置，进行多个维度进行检查，提供快速定位问题功能，确保系统最佳状态</w:t>
            </w:r>
          </w:p>
          <w:p>
            <w:pPr>
              <w:widowControl/>
              <w:jc w:val="left"/>
              <w:rPr>
                <w:rFonts w:ascii="宋体" w:hAnsi="宋体" w:cs="宋体"/>
                <w:kern w:val="0"/>
                <w:szCs w:val="21"/>
              </w:rPr>
            </w:pPr>
            <w:r>
              <w:rPr>
                <w:rFonts w:hint="eastAsia" w:ascii="宋体" w:hAnsi="宋体" w:cs="宋体"/>
                <w:kern w:val="0"/>
                <w:szCs w:val="21"/>
              </w:rPr>
              <w:t>提供相应证明材料</w:t>
            </w:r>
          </w:p>
          <w:p>
            <w:pPr>
              <w:widowControl/>
              <w:jc w:val="left"/>
              <w:rPr>
                <w:rFonts w:ascii="宋体" w:hAnsi="宋体" w:cs="宋体"/>
                <w:kern w:val="0"/>
                <w:szCs w:val="21"/>
              </w:rPr>
            </w:pPr>
            <w:r>
              <w:rPr>
                <w:rFonts w:hint="eastAsia" w:ascii="宋体" w:hAnsi="宋体" w:cs="宋体"/>
                <w:kern w:val="0"/>
                <w:szCs w:val="21"/>
              </w:rPr>
              <w:t>自动收集所有的相关的组件的日志，告警，提供告警合并和日志审计功能</w:t>
            </w:r>
          </w:p>
          <w:p>
            <w:pPr>
              <w:widowControl/>
              <w:jc w:val="left"/>
              <w:rPr>
                <w:rFonts w:ascii="宋体" w:hAnsi="宋体" w:cs="宋体"/>
                <w:color w:val="000000"/>
                <w:kern w:val="0"/>
                <w:szCs w:val="21"/>
              </w:rPr>
            </w:pPr>
            <w:r>
              <w:rPr>
                <w:rFonts w:hint="eastAsia" w:ascii="宋体" w:hAnsi="宋体" w:cs="宋体"/>
                <w:kern w:val="0"/>
                <w:szCs w:val="21"/>
              </w:rPr>
              <w:t>提供相应证明材料</w:t>
            </w:r>
          </w:p>
        </w:tc>
      </w:tr>
      <w:tr>
        <w:tblPrEx>
          <w:tblCellMar>
            <w:top w:w="15" w:type="dxa"/>
            <w:left w:w="15" w:type="dxa"/>
            <w:bottom w:w="15" w:type="dxa"/>
            <w:right w:w="15" w:type="dxa"/>
          </w:tblCellMar>
        </w:tblPrEx>
        <w:trPr>
          <w:trHeight w:val="285" w:hRule="atLeast"/>
          <w:jc w:val="right"/>
        </w:trPr>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跨地域的集中式管理</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微软雅黑" w:hAnsi="微软雅黑" w:eastAsia="微软雅黑" w:cs="微软雅黑"/>
                <w:kern w:val="0"/>
                <w:sz w:val="18"/>
                <w:szCs w:val="18"/>
                <w:lang w:bidi="ar"/>
              </w:rPr>
              <w:t>▲</w:t>
            </w:r>
            <w:r>
              <w:rPr>
                <w:rFonts w:ascii="宋体" w:hAnsi="宋体" w:cs="宋体"/>
                <w:color w:val="000000"/>
                <w:kern w:val="0"/>
                <w:szCs w:val="21"/>
              </w:rPr>
              <w:t>可在同一界面中对分布在不同数据中心或物理位置的多个集群进行统一管理，需要同时通过一个界面统一管理计算、存储、虚拟化等资源</w:t>
            </w:r>
          </w:p>
        </w:tc>
      </w:tr>
      <w:tr>
        <w:tblPrEx>
          <w:tblCellMar>
            <w:top w:w="15" w:type="dxa"/>
            <w:left w:w="15" w:type="dxa"/>
            <w:bottom w:w="15" w:type="dxa"/>
            <w:right w:w="15" w:type="dxa"/>
          </w:tblCellMar>
        </w:tblPrEx>
        <w:trPr>
          <w:trHeight w:val="285" w:hRule="atLeast"/>
          <w:jc w:val="right"/>
        </w:trPr>
        <w:tc>
          <w:tcPr>
            <w:tcW w:w="15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虚拟化平台功能要求</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虚拟化软件非OEM或贴牌产品，禁止借用第三方软件的整合，以保证功能的可靠性和安全性</w:t>
            </w:r>
          </w:p>
          <w:p>
            <w:pPr>
              <w:widowControl/>
              <w:jc w:val="left"/>
              <w:rPr>
                <w:rFonts w:ascii="宋体" w:hAnsi="宋体" w:cs="宋体"/>
                <w:kern w:val="0"/>
                <w:szCs w:val="21"/>
              </w:rPr>
            </w:pPr>
            <w:r>
              <w:rPr>
                <w:rFonts w:hint="eastAsia" w:ascii="宋体" w:hAnsi="宋体" w:cs="宋体"/>
                <w:kern w:val="0"/>
                <w:szCs w:val="21"/>
              </w:rPr>
              <w:t>提供相应证明材料</w:t>
            </w:r>
          </w:p>
        </w:tc>
      </w:tr>
      <w:tr>
        <w:tblPrEx>
          <w:tblCellMar>
            <w:top w:w="15" w:type="dxa"/>
            <w:left w:w="15" w:type="dxa"/>
            <w:bottom w:w="15" w:type="dxa"/>
            <w:right w:w="15" w:type="dxa"/>
          </w:tblCellMar>
        </w:tblPrEx>
        <w:trPr>
          <w:trHeight w:val="285" w:hRule="atLeast"/>
          <w:jc w:val="right"/>
        </w:trPr>
        <w:tc>
          <w:tcPr>
            <w:tcW w:w="15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微软雅黑" w:hAnsi="微软雅黑" w:eastAsia="微软雅黑" w:cs="微软雅黑"/>
                <w:kern w:val="0"/>
                <w:sz w:val="18"/>
                <w:szCs w:val="18"/>
                <w:lang w:bidi="ar"/>
              </w:rPr>
              <w:t>▲</w:t>
            </w:r>
            <w:r>
              <w:rPr>
                <w:rFonts w:hint="eastAsia" w:ascii="宋体" w:hAnsi="宋体" w:cs="宋体"/>
                <w:kern w:val="0"/>
                <w:szCs w:val="21"/>
              </w:rPr>
              <w:t>虚拟化平台是通过x86服务器虚拟化实现，为业务系统的虚拟机提供不同的服务质量和能力，包括了高可用(High Availability)、 在线迁移(Live Migration/vMotion)、镜像、克隆等虚拟化的特性；支持虚拟机分组功能；虚拟机支持由用户创建、管理和维护一套自定义属性作为结构化的描述性元数据，用于细化管理虚拟资源虚拟机平台须支持主流的X86架构的操作系统，包括Windows、Redhat、SUSE、CentOS等多个发行版的主流版本。</w:t>
            </w:r>
          </w:p>
        </w:tc>
      </w:tr>
      <w:tr>
        <w:tblPrEx>
          <w:tblCellMar>
            <w:top w:w="15" w:type="dxa"/>
            <w:left w:w="15" w:type="dxa"/>
            <w:bottom w:w="15" w:type="dxa"/>
            <w:right w:w="15" w:type="dxa"/>
          </w:tblCellMar>
        </w:tblPrEx>
        <w:trPr>
          <w:trHeight w:val="285" w:hRule="atLeast"/>
          <w:jc w:val="right"/>
        </w:trPr>
        <w:tc>
          <w:tcPr>
            <w:tcW w:w="15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采用分布式管理架构，去中心化，管理平台不依赖于某一个虚拟机或物理机部署，采用分布式架构保障平台更可靠</w:t>
            </w:r>
          </w:p>
        </w:tc>
      </w:tr>
      <w:tr>
        <w:tblPrEx>
          <w:tblCellMar>
            <w:top w:w="15" w:type="dxa"/>
            <w:left w:w="15" w:type="dxa"/>
            <w:bottom w:w="15" w:type="dxa"/>
            <w:right w:w="15" w:type="dxa"/>
          </w:tblCellMar>
        </w:tblPrEx>
        <w:trPr>
          <w:trHeight w:val="570" w:hRule="atLeast"/>
          <w:jc w:val="right"/>
        </w:trPr>
        <w:tc>
          <w:tcPr>
            <w:tcW w:w="15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Cs w:val="21"/>
              </w:rPr>
            </w:pPr>
            <w:r>
              <w:rPr>
                <w:rFonts w:hint="eastAsia" w:ascii="微软雅黑" w:hAnsi="微软雅黑" w:eastAsia="微软雅黑" w:cs="微软雅黑"/>
                <w:kern w:val="0"/>
                <w:sz w:val="18"/>
                <w:szCs w:val="18"/>
                <w:lang w:bidi="ar"/>
              </w:rPr>
              <w:t>▲</w:t>
            </w:r>
            <w:r>
              <w:rPr>
                <w:rFonts w:hint="eastAsia" w:ascii="宋体" w:hAnsi="宋体" w:cs="宋体"/>
                <w:kern w:val="0"/>
                <w:szCs w:val="21"/>
              </w:rPr>
              <w:t>支持配置动态资源扩展功能，系统支持自动评估虚拟机的性能，当虚拟机性能不足时自动为虚拟机添加CPU和内存资源，确保业务持续高效运行</w:t>
            </w:r>
          </w:p>
          <w:p>
            <w:pPr>
              <w:widowControl/>
              <w:jc w:val="left"/>
              <w:rPr>
                <w:rFonts w:ascii="宋体" w:hAnsi="宋体" w:cs="宋体"/>
                <w:kern w:val="0"/>
                <w:szCs w:val="21"/>
              </w:rPr>
            </w:pPr>
            <w:r>
              <w:rPr>
                <w:rFonts w:hint="eastAsia" w:ascii="宋体" w:hAnsi="宋体" w:cs="宋体"/>
                <w:kern w:val="0"/>
                <w:szCs w:val="21"/>
              </w:rPr>
              <w:t>提供相应证明材料</w:t>
            </w:r>
          </w:p>
        </w:tc>
      </w:tr>
      <w:tr>
        <w:tblPrEx>
          <w:tblCellMar>
            <w:top w:w="15" w:type="dxa"/>
            <w:left w:w="15" w:type="dxa"/>
            <w:bottom w:w="15" w:type="dxa"/>
            <w:right w:w="15" w:type="dxa"/>
          </w:tblCellMar>
        </w:tblPrEx>
        <w:trPr>
          <w:trHeight w:val="570" w:hRule="atLeast"/>
          <w:jc w:val="right"/>
        </w:trPr>
        <w:tc>
          <w:tcPr>
            <w:tcW w:w="15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Cs w:val="21"/>
              </w:rPr>
            </w:pPr>
            <w:r>
              <w:rPr>
                <w:rFonts w:hint="eastAsia" w:ascii="微软雅黑" w:hAnsi="微软雅黑" w:eastAsia="微软雅黑" w:cs="微软雅黑"/>
                <w:kern w:val="0"/>
                <w:sz w:val="18"/>
                <w:szCs w:val="18"/>
                <w:lang w:bidi="ar"/>
              </w:rPr>
              <w:t>▲</w:t>
            </w:r>
            <w:r>
              <w:rPr>
                <w:rFonts w:hint="eastAsia" w:ascii="宋体" w:hAnsi="宋体" w:cs="宋体"/>
                <w:kern w:val="0"/>
                <w:szCs w:val="21"/>
              </w:rPr>
              <w:t>支持配置集群动态资源调度功能，系统支持自动评估物理主机的负载情况，当物理主机负载过高时，自动将该物理主机上的虚拟机迁移到其他负载较低的主机上，确保业务持续高效运行和集群主机负载均衡</w:t>
            </w:r>
          </w:p>
          <w:p>
            <w:pPr>
              <w:widowControl/>
              <w:jc w:val="left"/>
              <w:rPr>
                <w:rFonts w:ascii="宋体" w:hAnsi="宋体" w:cs="宋体"/>
                <w:kern w:val="0"/>
                <w:szCs w:val="21"/>
              </w:rPr>
            </w:pPr>
            <w:r>
              <w:rPr>
                <w:rFonts w:hint="eastAsia" w:ascii="宋体" w:hAnsi="宋体" w:cs="宋体"/>
                <w:kern w:val="0"/>
                <w:szCs w:val="21"/>
              </w:rPr>
              <w:t>提供相应证明材料</w:t>
            </w:r>
          </w:p>
        </w:tc>
      </w:tr>
      <w:tr>
        <w:tblPrEx>
          <w:tblCellMar>
            <w:top w:w="15" w:type="dxa"/>
            <w:left w:w="15" w:type="dxa"/>
            <w:bottom w:w="15" w:type="dxa"/>
            <w:right w:w="15" w:type="dxa"/>
          </w:tblCellMar>
        </w:tblPrEx>
        <w:trPr>
          <w:trHeight w:val="570" w:hRule="atLeast"/>
          <w:jc w:val="right"/>
        </w:trPr>
        <w:tc>
          <w:tcPr>
            <w:tcW w:w="15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Cs w:val="21"/>
              </w:rPr>
            </w:pPr>
            <w:r>
              <w:rPr>
                <w:rFonts w:hint="eastAsia" w:ascii="微软雅黑" w:hAnsi="微软雅黑" w:eastAsia="微软雅黑" w:cs="微软雅黑"/>
                <w:kern w:val="0"/>
                <w:sz w:val="18"/>
                <w:szCs w:val="18"/>
                <w:lang w:bidi="ar"/>
              </w:rPr>
              <w:t>▲</w:t>
            </w:r>
            <w:r>
              <w:rPr>
                <w:rFonts w:hint="eastAsia" w:ascii="宋体" w:hAnsi="宋体" w:cs="宋体"/>
                <w:kern w:val="0"/>
                <w:szCs w:val="21"/>
              </w:rPr>
              <w:t>为避免主机假死导致系列问题发生，虚拟化平台支持识别假死主机并标签化为亚健康主机，通过邮件或短信告警提醒用户进行处理，并限制重要业务在亚健康主机上运行，规避风险</w:t>
            </w:r>
          </w:p>
          <w:p>
            <w:pPr>
              <w:widowControl/>
              <w:jc w:val="left"/>
              <w:rPr>
                <w:rFonts w:ascii="宋体" w:hAnsi="宋体" w:cs="宋体"/>
                <w:kern w:val="0"/>
                <w:szCs w:val="21"/>
              </w:rPr>
            </w:pPr>
            <w:r>
              <w:rPr>
                <w:rFonts w:hint="eastAsia" w:ascii="宋体" w:hAnsi="宋体" w:cs="宋体"/>
                <w:kern w:val="0"/>
                <w:szCs w:val="21"/>
              </w:rPr>
              <w:t>提供相应证明材料</w:t>
            </w:r>
          </w:p>
        </w:tc>
      </w:tr>
      <w:tr>
        <w:tblPrEx>
          <w:tblCellMar>
            <w:top w:w="15" w:type="dxa"/>
            <w:left w:w="15" w:type="dxa"/>
            <w:bottom w:w="15" w:type="dxa"/>
            <w:right w:w="15" w:type="dxa"/>
          </w:tblCellMar>
        </w:tblPrEx>
        <w:trPr>
          <w:trHeight w:val="570" w:hRule="atLeast"/>
          <w:jc w:val="right"/>
        </w:trPr>
        <w:tc>
          <w:tcPr>
            <w:tcW w:w="1555"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分布式存储</w:t>
            </w:r>
            <w:r>
              <w:rPr>
                <w:rFonts w:ascii="宋体" w:hAnsi="宋体" w:cs="宋体"/>
                <w:color w:val="000000"/>
                <w:kern w:val="0"/>
                <w:szCs w:val="21"/>
              </w:rPr>
              <w:br w:type="textWrapping"/>
            </w:r>
            <w:r>
              <w:rPr>
                <w:rFonts w:ascii="宋体" w:hAnsi="宋体" w:cs="宋体"/>
                <w:color w:val="000000"/>
                <w:kern w:val="0"/>
                <w:szCs w:val="21"/>
              </w:rPr>
              <w:t>软件功能要求</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微软雅黑" w:hAnsi="微软雅黑" w:eastAsia="微软雅黑" w:cs="微软雅黑"/>
                <w:kern w:val="0"/>
                <w:sz w:val="18"/>
                <w:szCs w:val="18"/>
                <w:lang w:bidi="ar"/>
              </w:rPr>
              <w:t>▲</w:t>
            </w:r>
            <w:r>
              <w:rPr>
                <w:rFonts w:ascii="宋体" w:hAnsi="宋体" w:cs="宋体"/>
                <w:color w:val="000000"/>
                <w:kern w:val="0"/>
                <w:szCs w:val="21"/>
              </w:rPr>
              <w:t>分布式存储软件提供的分布式文件系统可以将一组集群内的节点组成一个统一的分布式存储资源池。它对于x86虚拟化平台软件而言就是一个集中的共享式存储，与任何其他集中式存储阵列一样工作，且提供更为简单便捷的存储管理</w:t>
            </w:r>
          </w:p>
        </w:tc>
      </w:tr>
      <w:tr>
        <w:tblPrEx>
          <w:tblCellMar>
            <w:top w:w="15" w:type="dxa"/>
            <w:left w:w="15" w:type="dxa"/>
            <w:bottom w:w="15" w:type="dxa"/>
            <w:right w:w="15" w:type="dxa"/>
          </w:tblCellMar>
        </w:tblPrEx>
        <w:trPr>
          <w:trHeight w:val="285" w:hRule="atLeast"/>
          <w:jc w:val="right"/>
        </w:trPr>
        <w:tc>
          <w:tcPr>
            <w:tcW w:w="1555"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微软雅黑" w:hAnsi="微软雅黑" w:eastAsia="微软雅黑" w:cs="微软雅黑"/>
                <w:kern w:val="0"/>
                <w:sz w:val="18"/>
                <w:szCs w:val="18"/>
                <w:lang w:bidi="ar"/>
              </w:rPr>
              <w:t>▲</w:t>
            </w:r>
            <w:r>
              <w:rPr>
                <w:rFonts w:ascii="宋体" w:hAnsi="宋体" w:cs="宋体"/>
                <w:color w:val="000000"/>
                <w:kern w:val="0"/>
                <w:szCs w:val="21"/>
              </w:rPr>
              <w:t>存储资源池应该支持适用不同工作负载的应用，并且</w:t>
            </w:r>
            <w:r>
              <w:rPr>
                <w:rFonts w:ascii="宋体" w:hAnsi="宋体" w:cs="宋体"/>
                <w:kern w:val="0"/>
                <w:szCs w:val="21"/>
              </w:rPr>
              <w:t>允许混合节点类型</w:t>
            </w:r>
            <w:r>
              <w:rPr>
                <w:rFonts w:ascii="宋体" w:hAnsi="宋体" w:cs="宋体"/>
                <w:color w:val="000000"/>
                <w:kern w:val="0"/>
                <w:szCs w:val="21"/>
              </w:rPr>
              <w:t>：例如将计算密集型节点和存储密集型节点混合在一个集群中</w:t>
            </w:r>
          </w:p>
        </w:tc>
      </w:tr>
      <w:tr>
        <w:tblPrEx>
          <w:tblCellMar>
            <w:top w:w="15" w:type="dxa"/>
            <w:left w:w="15" w:type="dxa"/>
            <w:bottom w:w="15" w:type="dxa"/>
            <w:right w:w="15" w:type="dxa"/>
          </w:tblCellMar>
        </w:tblPrEx>
        <w:trPr>
          <w:trHeight w:val="285" w:hRule="atLeast"/>
          <w:jc w:val="right"/>
        </w:trPr>
        <w:tc>
          <w:tcPr>
            <w:tcW w:w="1555"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微软雅黑" w:hAnsi="微软雅黑" w:eastAsia="微软雅黑" w:cs="微软雅黑"/>
                <w:kern w:val="0"/>
                <w:sz w:val="18"/>
                <w:szCs w:val="18"/>
                <w:lang w:bidi="ar"/>
              </w:rPr>
              <w:t>▲</w:t>
            </w:r>
            <w:r>
              <w:rPr>
                <w:rFonts w:ascii="宋体" w:hAnsi="宋体" w:cs="宋体"/>
                <w:color w:val="000000"/>
                <w:kern w:val="0"/>
                <w:szCs w:val="21"/>
              </w:rPr>
              <w:t>存储资源池需提供容量自动平衡能力，用来确保数据一致的分布在集群内部各节点上，使得所有节点的磁盘利用率大致相等</w:t>
            </w:r>
          </w:p>
        </w:tc>
      </w:tr>
      <w:tr>
        <w:tblPrEx>
          <w:tblCellMar>
            <w:top w:w="15" w:type="dxa"/>
            <w:left w:w="15" w:type="dxa"/>
            <w:bottom w:w="15" w:type="dxa"/>
            <w:right w:w="15" w:type="dxa"/>
          </w:tblCellMar>
        </w:tblPrEx>
        <w:trPr>
          <w:trHeight w:val="285" w:hRule="atLeast"/>
          <w:jc w:val="right"/>
        </w:trPr>
        <w:tc>
          <w:tcPr>
            <w:tcW w:w="1555"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微软雅黑" w:hAnsi="微软雅黑" w:eastAsia="微软雅黑" w:cs="微软雅黑"/>
                <w:kern w:val="0"/>
                <w:sz w:val="18"/>
                <w:szCs w:val="18"/>
                <w:lang w:bidi="ar"/>
              </w:rPr>
              <w:t>▲</w:t>
            </w:r>
            <w:r>
              <w:rPr>
                <w:rFonts w:ascii="宋体" w:hAnsi="宋体" w:cs="宋体"/>
                <w:color w:val="000000"/>
                <w:kern w:val="0"/>
                <w:szCs w:val="21"/>
              </w:rPr>
              <w:t>存储资源池支持线性扩展功能，可以根据用户的需求扩展服务器的数量，性能线性增长</w:t>
            </w:r>
          </w:p>
        </w:tc>
      </w:tr>
      <w:tr>
        <w:tblPrEx>
          <w:tblCellMar>
            <w:top w:w="15" w:type="dxa"/>
            <w:left w:w="15" w:type="dxa"/>
            <w:bottom w:w="15" w:type="dxa"/>
            <w:right w:w="15" w:type="dxa"/>
          </w:tblCellMar>
        </w:tblPrEx>
        <w:trPr>
          <w:trHeight w:val="285" w:hRule="atLeast"/>
          <w:jc w:val="right"/>
        </w:trPr>
        <w:tc>
          <w:tcPr>
            <w:tcW w:w="1555" w:type="dxa"/>
            <w:vMerge w:val="continue"/>
            <w:tcBorders>
              <w:left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Cs w:val="21"/>
              </w:rPr>
            </w:pPr>
            <w:r>
              <w:rPr>
                <w:rFonts w:hint="eastAsia" w:ascii="微软雅黑" w:hAnsi="微软雅黑" w:eastAsia="微软雅黑" w:cs="微软雅黑"/>
                <w:kern w:val="0"/>
                <w:sz w:val="18"/>
                <w:szCs w:val="18"/>
                <w:lang w:bidi="ar"/>
              </w:rPr>
              <w:t>▲</w:t>
            </w:r>
            <w:r>
              <w:rPr>
                <w:rFonts w:hint="eastAsia" w:ascii="宋体" w:hAnsi="宋体" w:cs="宋体"/>
                <w:kern w:val="0"/>
                <w:szCs w:val="21"/>
              </w:rPr>
              <w:t>支持数据重建优先级调整，在故障数据重新恢复时，可由用户指定优先重建的虚拟机，保证重要的业务优先恢复数据的安全性</w:t>
            </w:r>
          </w:p>
          <w:p>
            <w:pPr>
              <w:widowControl/>
              <w:jc w:val="left"/>
              <w:rPr>
                <w:rFonts w:ascii="宋体" w:hAnsi="宋体" w:cs="宋体"/>
                <w:kern w:val="0"/>
                <w:szCs w:val="21"/>
              </w:rPr>
            </w:pPr>
            <w:r>
              <w:rPr>
                <w:rFonts w:hint="eastAsia" w:ascii="宋体" w:hAnsi="宋体" w:cs="宋体"/>
                <w:kern w:val="0"/>
                <w:szCs w:val="21"/>
              </w:rPr>
              <w:t>提供相应证明材料</w:t>
            </w:r>
          </w:p>
        </w:tc>
      </w:tr>
      <w:tr>
        <w:tblPrEx>
          <w:tblCellMar>
            <w:top w:w="15" w:type="dxa"/>
            <w:left w:w="15" w:type="dxa"/>
            <w:bottom w:w="15" w:type="dxa"/>
            <w:right w:w="15" w:type="dxa"/>
          </w:tblCellMar>
        </w:tblPrEx>
        <w:trPr>
          <w:trHeight w:val="285" w:hRule="atLeast"/>
          <w:jc w:val="right"/>
        </w:trPr>
        <w:tc>
          <w:tcPr>
            <w:tcW w:w="1555"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Cs w:val="21"/>
              </w:rPr>
            </w:pPr>
            <w:r>
              <w:rPr>
                <w:rFonts w:hint="eastAsia" w:ascii="微软雅黑" w:hAnsi="微软雅黑" w:eastAsia="微软雅黑" w:cs="微软雅黑"/>
                <w:kern w:val="0"/>
                <w:sz w:val="18"/>
                <w:szCs w:val="18"/>
                <w:lang w:bidi="ar"/>
              </w:rPr>
              <w:t>▲</w:t>
            </w:r>
            <w:r>
              <w:rPr>
                <w:rFonts w:hint="eastAsia" w:ascii="宋体" w:hAnsi="宋体" w:cs="宋体"/>
                <w:kern w:val="0"/>
                <w:szCs w:val="21"/>
              </w:rPr>
              <w:t>支持数据重建智能保护业务性能，可以对数据重建速度进行智能限速，避免数据重建过程中IO性能占用导致对业务的性能造成影响</w:t>
            </w:r>
          </w:p>
          <w:p>
            <w:pPr>
              <w:widowControl/>
              <w:jc w:val="left"/>
              <w:rPr>
                <w:rFonts w:ascii="宋体" w:hAnsi="宋体" w:cs="宋体"/>
                <w:kern w:val="0"/>
                <w:szCs w:val="21"/>
              </w:rPr>
            </w:pPr>
            <w:r>
              <w:rPr>
                <w:rFonts w:hint="eastAsia" w:ascii="宋体" w:hAnsi="宋体" w:cs="宋体"/>
                <w:kern w:val="0"/>
                <w:szCs w:val="21"/>
              </w:rPr>
              <w:t>提供相应证明材料</w:t>
            </w:r>
          </w:p>
        </w:tc>
      </w:tr>
      <w:tr>
        <w:tblPrEx>
          <w:tblCellMar>
            <w:top w:w="15" w:type="dxa"/>
            <w:left w:w="15" w:type="dxa"/>
            <w:bottom w:w="15" w:type="dxa"/>
            <w:right w:w="15" w:type="dxa"/>
          </w:tblCellMar>
        </w:tblPrEx>
        <w:trPr>
          <w:trHeight w:val="855" w:hRule="atLeast"/>
          <w:jc w:val="right"/>
        </w:trPr>
        <w:tc>
          <w:tcPr>
            <w:tcW w:w="15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系统可靠性</w:t>
            </w:r>
            <w:r>
              <w:rPr>
                <w:rFonts w:ascii="宋体" w:hAnsi="宋体" w:cs="宋体"/>
                <w:color w:val="000000"/>
                <w:kern w:val="0"/>
                <w:szCs w:val="21"/>
              </w:rPr>
              <w:br w:type="textWrapping"/>
            </w:r>
            <w:r>
              <w:rPr>
                <w:rFonts w:ascii="宋体" w:hAnsi="宋体" w:cs="宋体"/>
                <w:color w:val="000000"/>
                <w:kern w:val="0"/>
                <w:szCs w:val="21"/>
              </w:rPr>
              <w:t>技术要求</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kern w:val="0"/>
                <w:szCs w:val="21"/>
              </w:rPr>
            </w:pPr>
            <w:r>
              <w:rPr>
                <w:rFonts w:ascii="宋体" w:hAnsi="宋体" w:cs="宋体"/>
                <w:kern w:val="0"/>
                <w:szCs w:val="21"/>
              </w:rPr>
              <w:t>超融合系统具备计算、网络、存储、电源和风扇等部件的冗余。提供故障切换能力，当组件自身故障时，不影响整个集群正常运行，保证业务连续性；当SSD和SATA盘出现故障情况下，可以通过热插拔方式进行盘的替换；当整个节点处故障的情况下，可以支持整个节点的热插拔硬件替换</w:t>
            </w:r>
          </w:p>
        </w:tc>
      </w:tr>
      <w:tr>
        <w:tblPrEx>
          <w:tblCellMar>
            <w:top w:w="15" w:type="dxa"/>
            <w:left w:w="15" w:type="dxa"/>
            <w:bottom w:w="15" w:type="dxa"/>
            <w:right w:w="15" w:type="dxa"/>
          </w:tblCellMar>
        </w:tblPrEx>
        <w:trPr>
          <w:trHeight w:val="570" w:hRule="atLeast"/>
          <w:jc w:val="right"/>
        </w:trPr>
        <w:tc>
          <w:tcPr>
            <w:tcW w:w="15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ascii="宋体" w:hAnsi="宋体" w:cs="宋体"/>
                <w:color w:val="000000"/>
                <w:kern w:val="0"/>
                <w:szCs w:val="21"/>
              </w:rPr>
              <w:t xml:space="preserve">需支持大集群下的单个节点故障时，数据不丢失，存储能不中断业务持续提供数据读写操作，支持硬盘故障检测和处理，扩容和减容时支持不停机情况下的数据自动在资源池内迁移和均衡 </w:t>
            </w:r>
          </w:p>
        </w:tc>
      </w:tr>
      <w:tr>
        <w:tblPrEx>
          <w:tblCellMar>
            <w:top w:w="15" w:type="dxa"/>
            <w:left w:w="15" w:type="dxa"/>
            <w:bottom w:w="15" w:type="dxa"/>
            <w:right w:w="15" w:type="dxa"/>
          </w:tblCellMar>
        </w:tblPrEx>
        <w:trPr>
          <w:trHeight w:val="2657" w:hRule="atLeast"/>
          <w:jc w:val="right"/>
        </w:trPr>
        <w:tc>
          <w:tcPr>
            <w:tcW w:w="1555"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统一运维</w:t>
            </w:r>
            <w:r>
              <w:rPr>
                <w:rFonts w:ascii="宋体" w:hAnsi="宋体" w:cs="宋体"/>
                <w:color w:val="000000"/>
                <w:kern w:val="0"/>
                <w:szCs w:val="21"/>
              </w:rPr>
              <w:br w:type="textWrapping"/>
            </w:r>
            <w:r>
              <w:rPr>
                <w:rFonts w:ascii="宋体" w:hAnsi="宋体" w:cs="宋体"/>
                <w:color w:val="000000"/>
                <w:kern w:val="0"/>
                <w:szCs w:val="21"/>
              </w:rPr>
              <w:t>管理平台</w:t>
            </w:r>
            <w:r>
              <w:rPr>
                <w:rFonts w:hint="eastAsia" w:ascii="微软雅黑" w:hAnsi="微软雅黑" w:eastAsia="微软雅黑" w:cs="微软雅黑"/>
                <w:kern w:val="0"/>
                <w:sz w:val="18"/>
                <w:szCs w:val="18"/>
                <w:lang w:bidi="ar"/>
              </w:rPr>
              <w:t>▲</w:t>
            </w:r>
          </w:p>
        </w:tc>
        <w:tc>
          <w:tcPr>
            <w:tcW w:w="7829" w:type="dxa"/>
            <w:tcBorders>
              <w:top w:val="single" w:color="000000" w:sz="4" w:space="0"/>
              <w:left w:val="single" w:color="000000" w:sz="4" w:space="0"/>
              <w:right w:val="single" w:color="000000" w:sz="4" w:space="0"/>
            </w:tcBorders>
            <w:vAlign w:val="center"/>
          </w:tcPr>
          <w:p>
            <w:pPr>
              <w:widowControl/>
              <w:jc w:val="left"/>
              <w:rPr>
                <w:rFonts w:ascii="宋体" w:hAnsi="宋体" w:cs="宋体"/>
                <w:kern w:val="0"/>
                <w:szCs w:val="21"/>
              </w:rPr>
            </w:pPr>
            <w:r>
              <w:rPr>
                <w:rFonts w:ascii="宋体" w:hAnsi="宋体" w:cs="宋体"/>
                <w:kern w:val="0"/>
                <w:szCs w:val="21"/>
              </w:rPr>
              <w:t>一个管理软件平台实现所有监控和运维能力，包括软硬件监控、容量评估、风险分析、健康检查、错误告警、备份容灾等，而不是多种监控管理、备份、容灾等软件的组合；统一管理平台也是分布式架构，而不是主备（高可用）架构，访问统一服务域名（IP地址）或任意硬件节点服务域名（IP地址）都可以管理整个集群；任意管理节点及组件出问题，都可通过访问其他健康节点实现对整个平台的管理。</w:t>
            </w:r>
          </w:p>
          <w:p>
            <w:pPr>
              <w:jc w:val="left"/>
              <w:rPr>
                <w:rFonts w:ascii="宋体" w:hAnsi="宋体" w:cs="宋体"/>
                <w:color w:val="000000"/>
                <w:kern w:val="0"/>
                <w:szCs w:val="21"/>
              </w:rPr>
            </w:pPr>
            <w:r>
              <w:rPr>
                <w:rFonts w:hint="eastAsia" w:ascii="宋体" w:hAnsi="宋体" w:cs="宋体"/>
                <w:color w:val="000000"/>
                <w:kern w:val="0"/>
                <w:szCs w:val="21"/>
              </w:rPr>
              <w:t>支持纳管多数据中心，纳管多集群，在一个视图中展示树状拓扑结构；支持通过统一的管理平台对所有基础架构资源进行管理，包括健康检查，物理机管理，虚拟机管理，存储 管理，告警管理，报表分析等。</w:t>
            </w:r>
          </w:p>
          <w:p>
            <w:pPr>
              <w:widowControl/>
              <w:jc w:val="left"/>
              <w:rPr>
                <w:rFonts w:ascii="宋体" w:hAnsi="宋体" w:cs="宋体"/>
                <w:color w:val="000000"/>
                <w:kern w:val="0"/>
                <w:szCs w:val="21"/>
              </w:rPr>
            </w:pPr>
            <w:r>
              <w:rPr>
                <w:rFonts w:ascii="宋体" w:hAnsi="宋体" w:cs="宋体"/>
                <w:color w:val="000000"/>
                <w:kern w:val="0"/>
                <w:szCs w:val="21"/>
              </w:rPr>
              <w:t>通过统一管理软件进行日常维护管理，能看到所有虚拟机磁盘文件IO性能和整个集群中CPU、内存使用情况</w:t>
            </w:r>
            <w:r>
              <w:rPr>
                <w:rFonts w:hint="eastAsia" w:ascii="宋体" w:hAnsi="宋体" w:cs="宋体"/>
                <w:color w:val="000000"/>
                <w:kern w:val="0"/>
                <w:szCs w:val="21"/>
              </w:rPr>
              <w:t>,</w:t>
            </w:r>
            <w:r>
              <w:rPr>
                <w:rFonts w:ascii="宋体" w:hAnsi="宋体" w:cs="宋体"/>
                <w:color w:val="000000"/>
                <w:kern w:val="0"/>
                <w:szCs w:val="21"/>
              </w:rPr>
              <w:t>并且支持多种告警方式，包括邮件告警等；</w:t>
            </w:r>
          </w:p>
          <w:p>
            <w:pPr>
              <w:widowControl/>
              <w:jc w:val="left"/>
              <w:rPr>
                <w:rFonts w:ascii="宋体" w:hAnsi="宋体" w:cs="宋体"/>
                <w:color w:val="000000"/>
                <w:kern w:val="0"/>
                <w:szCs w:val="21"/>
              </w:rPr>
            </w:pPr>
            <w:r>
              <w:rPr>
                <w:rFonts w:ascii="宋体" w:hAnsi="宋体" w:cs="宋体"/>
                <w:color w:val="000000"/>
                <w:kern w:val="0"/>
                <w:szCs w:val="21"/>
              </w:rPr>
              <w:t>必须支持软硬件智能化健康检查，包括CPU、内存、SDD、HDD、网卡、电源等硬件的健康状况，也可以感知虚拟机、分布式存储等软件平台状态；</w:t>
            </w:r>
          </w:p>
          <w:p>
            <w:pPr>
              <w:pStyle w:val="2"/>
            </w:pPr>
          </w:p>
        </w:tc>
      </w:tr>
      <w:tr>
        <w:tblPrEx>
          <w:tblCellMar>
            <w:top w:w="15" w:type="dxa"/>
            <w:left w:w="15" w:type="dxa"/>
            <w:bottom w:w="15" w:type="dxa"/>
            <w:right w:w="15" w:type="dxa"/>
          </w:tblCellMar>
        </w:tblPrEx>
        <w:trPr>
          <w:trHeight w:val="855" w:hRule="atLeast"/>
          <w:jc w:val="right"/>
        </w:trPr>
        <w:tc>
          <w:tcPr>
            <w:tcW w:w="1555"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r>
              <w:rPr>
                <w:rFonts w:ascii="宋体" w:hAnsi="宋体" w:cs="宋体"/>
                <w:kern w:val="0"/>
                <w:szCs w:val="21"/>
              </w:rPr>
              <w:t>统一运维</w:t>
            </w:r>
            <w:r>
              <w:rPr>
                <w:rFonts w:ascii="宋体" w:hAnsi="宋体" w:cs="宋体"/>
                <w:kern w:val="0"/>
                <w:szCs w:val="21"/>
              </w:rPr>
              <w:br w:type="textWrapping"/>
            </w:r>
            <w:r>
              <w:rPr>
                <w:rFonts w:ascii="宋体" w:hAnsi="宋体" w:cs="宋体"/>
                <w:kern w:val="0"/>
                <w:szCs w:val="21"/>
              </w:rPr>
              <w:t>管理</w:t>
            </w:r>
            <w:r>
              <w:rPr>
                <w:rFonts w:hint="eastAsia" w:ascii="宋体" w:hAnsi="宋体" w:cs="宋体"/>
                <w:kern w:val="0"/>
                <w:szCs w:val="21"/>
              </w:rPr>
              <w:t>软件技术要求</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支持纳管多数据中心，纳管多集群，在一个视图中展示树状拓扑结构；支持通过统一的管理平台对所有基础架构资源进行管理，包括健康检查，物理机管理，虚拟机管理，存储管理，告警管理，报表分析等。</w:t>
            </w:r>
          </w:p>
        </w:tc>
      </w:tr>
      <w:tr>
        <w:tblPrEx>
          <w:tblCellMar>
            <w:top w:w="15" w:type="dxa"/>
            <w:left w:w="15" w:type="dxa"/>
            <w:bottom w:w="15" w:type="dxa"/>
            <w:right w:w="15" w:type="dxa"/>
          </w:tblCellMar>
        </w:tblPrEx>
        <w:trPr>
          <w:trHeight w:val="855" w:hRule="atLeast"/>
          <w:jc w:val="right"/>
        </w:trPr>
        <w:tc>
          <w:tcPr>
            <w:tcW w:w="1555"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基础架构管理平台与基础架构软件解耦，升级管理平台无需升级超融合软件（升级超融合软件也无需升级管理平台）; </w:t>
            </w:r>
          </w:p>
          <w:p>
            <w:pPr>
              <w:widowControl/>
              <w:jc w:val="left"/>
              <w:rPr>
                <w:rFonts w:ascii="宋体" w:hAnsi="宋体" w:cs="宋体"/>
                <w:color w:val="000000"/>
                <w:kern w:val="0"/>
                <w:szCs w:val="21"/>
              </w:rPr>
            </w:pPr>
            <w:r>
              <w:rPr>
                <w:rFonts w:hint="eastAsia" w:ascii="宋体" w:hAnsi="宋体" w:cs="宋体"/>
                <w:color w:val="000000"/>
                <w:kern w:val="0"/>
                <w:szCs w:val="21"/>
              </w:rPr>
              <w:t>支持以独立版本升级方式，新功能升级无需升级云台平台本体；</w:t>
            </w:r>
          </w:p>
          <w:p>
            <w:pPr>
              <w:widowControl/>
              <w:jc w:val="left"/>
              <w:rPr>
                <w:rFonts w:ascii="宋体" w:hAnsi="宋体" w:cs="宋体"/>
                <w:color w:val="000000"/>
                <w:kern w:val="0"/>
                <w:szCs w:val="21"/>
              </w:rPr>
            </w:pPr>
            <w:r>
              <w:rPr>
                <w:rFonts w:hint="eastAsia" w:ascii="宋体" w:hAnsi="宋体" w:cs="宋体"/>
                <w:color w:val="000000"/>
                <w:kern w:val="0"/>
                <w:szCs w:val="21"/>
              </w:rPr>
              <w:t>支持在线升级，无业务影响；</w:t>
            </w:r>
          </w:p>
          <w:p>
            <w:pPr>
              <w:widowControl/>
              <w:jc w:val="left"/>
              <w:rPr>
                <w:rFonts w:ascii="宋体" w:hAnsi="宋体" w:cs="宋体"/>
                <w:color w:val="000000"/>
                <w:kern w:val="0"/>
                <w:szCs w:val="21"/>
              </w:rPr>
            </w:pPr>
            <w:r>
              <w:rPr>
                <w:rFonts w:hint="eastAsia" w:ascii="宋体" w:hAnsi="宋体" w:cs="宋体"/>
                <w:color w:val="000000"/>
                <w:kern w:val="0"/>
                <w:szCs w:val="21"/>
              </w:rPr>
              <w:t>基础架构管理平台版本独立发布，不依赖于超融合软件本身，能够提供更快速的功能迭代。</w:t>
            </w:r>
          </w:p>
          <w:p>
            <w:pPr>
              <w:widowControl/>
              <w:jc w:val="left"/>
              <w:rPr>
                <w:rFonts w:ascii="宋体" w:hAnsi="宋体" w:cs="宋体"/>
                <w:color w:val="000000"/>
                <w:kern w:val="0"/>
                <w:szCs w:val="21"/>
              </w:rPr>
            </w:pPr>
            <w:r>
              <w:rPr>
                <w:rFonts w:hint="eastAsia" w:ascii="宋体" w:hAnsi="宋体" w:cs="宋体"/>
                <w:color w:val="000000"/>
                <w:kern w:val="0"/>
                <w:szCs w:val="21"/>
              </w:rPr>
              <w:t>提供相应厂商盖章的证明材料</w:t>
            </w:r>
          </w:p>
        </w:tc>
      </w:tr>
      <w:tr>
        <w:tblPrEx>
          <w:tblCellMar>
            <w:top w:w="15" w:type="dxa"/>
            <w:left w:w="15" w:type="dxa"/>
            <w:bottom w:w="15" w:type="dxa"/>
            <w:right w:w="15" w:type="dxa"/>
          </w:tblCellMar>
        </w:tblPrEx>
        <w:trPr>
          <w:trHeight w:val="855" w:hRule="atLeast"/>
          <w:jc w:val="right"/>
        </w:trPr>
        <w:tc>
          <w:tcPr>
            <w:tcW w:w="1555"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支持对全部资源对象的模糊搜索，仅需一个搜索词就可以和各种类型资源的名称、描述、或其他资源属性多个字段同时进行匹配，支持资源类型包含虚拟机、ISO映像、模板、存储对象、网络、主机、物理盘、网口、报警及报警规则、虚拟机、集群任务、资源报表等，实现从海量对象中快速定位资源；</w:t>
            </w:r>
          </w:p>
          <w:p>
            <w:pPr>
              <w:widowControl/>
              <w:jc w:val="left"/>
              <w:rPr>
                <w:rFonts w:ascii="宋体" w:hAnsi="宋体" w:cs="宋体"/>
                <w:color w:val="000000"/>
                <w:kern w:val="0"/>
                <w:szCs w:val="21"/>
              </w:rPr>
            </w:pPr>
            <w:r>
              <w:rPr>
                <w:rFonts w:hint="eastAsia" w:ascii="宋体" w:hAnsi="宋体" w:cs="宋体"/>
                <w:color w:val="000000"/>
                <w:kern w:val="0"/>
                <w:szCs w:val="21"/>
              </w:rPr>
              <w:t>可以根据数据中心、集群、虚拟机、主机、磁盘、报表、告警等对象相关属性按条件筛选，如虚拟机可按照所属数据中心、所属集群、所属主机、操作系统、创建时间、分配vCPU、内存使用量、IP地址、分配容量、独占容量等进行筛选搜索，提高运维管理颗粒度。</w:t>
            </w:r>
          </w:p>
        </w:tc>
      </w:tr>
      <w:tr>
        <w:tblPrEx>
          <w:tblCellMar>
            <w:top w:w="15" w:type="dxa"/>
            <w:left w:w="15" w:type="dxa"/>
            <w:bottom w:w="15" w:type="dxa"/>
            <w:right w:w="15" w:type="dxa"/>
          </w:tblCellMar>
        </w:tblPrEx>
        <w:trPr>
          <w:trHeight w:val="855" w:hRule="atLeast"/>
          <w:jc w:val="right"/>
        </w:trPr>
        <w:tc>
          <w:tcPr>
            <w:tcW w:w="1555"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提供对所有集群、虚拟机、主机、磁盘等对象的过滤功能；</w:t>
            </w:r>
          </w:p>
          <w:p>
            <w:pPr>
              <w:widowControl/>
              <w:jc w:val="left"/>
              <w:rPr>
                <w:rFonts w:ascii="宋体" w:hAnsi="宋体" w:cs="宋体"/>
                <w:color w:val="000000"/>
                <w:kern w:val="0"/>
                <w:szCs w:val="21"/>
              </w:rPr>
            </w:pPr>
            <w:r>
              <w:rPr>
                <w:rFonts w:hint="eastAsia" w:ascii="宋体" w:hAnsi="宋体" w:cs="宋体"/>
                <w:color w:val="000000"/>
                <w:kern w:val="0"/>
                <w:szCs w:val="21"/>
              </w:rPr>
              <w:t>提供对所有集群内虚拟机的批量操作功能，可同时对虚拟化平台集群内虚拟机开关机、暂停/恢复等；</w:t>
            </w:r>
          </w:p>
          <w:p>
            <w:pPr>
              <w:widowControl/>
              <w:jc w:val="left"/>
              <w:rPr>
                <w:rFonts w:ascii="宋体" w:hAnsi="宋体" w:cs="宋体"/>
                <w:color w:val="000000"/>
                <w:kern w:val="0"/>
                <w:szCs w:val="21"/>
              </w:rPr>
            </w:pPr>
            <w:r>
              <w:rPr>
                <w:rFonts w:hint="eastAsia" w:ascii="宋体" w:hAnsi="宋体" w:cs="宋体"/>
                <w:color w:val="000000"/>
                <w:kern w:val="0"/>
                <w:szCs w:val="21"/>
              </w:rPr>
              <w:t>提供无需跳转到单个集群管理界面即可创建虚拟机的功能，方便管理。</w:t>
            </w:r>
          </w:p>
        </w:tc>
      </w:tr>
      <w:tr>
        <w:tblPrEx>
          <w:tblCellMar>
            <w:top w:w="15" w:type="dxa"/>
            <w:left w:w="15" w:type="dxa"/>
            <w:bottom w:w="15" w:type="dxa"/>
            <w:right w:w="15" w:type="dxa"/>
          </w:tblCellMar>
        </w:tblPrEx>
        <w:trPr>
          <w:trHeight w:val="597" w:hRule="atLeast"/>
          <w:jc w:val="right"/>
        </w:trPr>
        <w:tc>
          <w:tcPr>
            <w:tcW w:w="1555"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单一对象管理</w:t>
            </w:r>
            <w:r>
              <w:rPr>
                <w:rFonts w:hint="eastAsia" w:ascii="宋体" w:hAnsi="宋体" w:cs="宋体"/>
                <w:color w:val="000000"/>
                <w:kern w:val="0"/>
                <w:szCs w:val="21"/>
              </w:rPr>
              <w:tab/>
            </w:r>
            <w:r>
              <w:rPr>
                <w:rFonts w:hint="eastAsia" w:ascii="宋体" w:hAnsi="宋体" w:cs="宋体"/>
                <w:color w:val="000000"/>
                <w:kern w:val="0"/>
                <w:szCs w:val="21"/>
              </w:rPr>
              <w:t>对于数据中心、集群、虚拟机、主机、磁盘等对象均可跳转到该对象的详细信息窗口查看相关实时性能指标、状态、相关告警。</w:t>
            </w:r>
          </w:p>
        </w:tc>
      </w:tr>
      <w:tr>
        <w:tblPrEx>
          <w:tblCellMar>
            <w:top w:w="15" w:type="dxa"/>
            <w:left w:w="15" w:type="dxa"/>
            <w:bottom w:w="15" w:type="dxa"/>
            <w:right w:w="15" w:type="dxa"/>
          </w:tblCellMar>
        </w:tblPrEx>
        <w:trPr>
          <w:trHeight w:val="708" w:hRule="atLeast"/>
          <w:jc w:val="right"/>
        </w:trPr>
        <w:tc>
          <w:tcPr>
            <w:tcW w:w="1555"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对于数据中心、集群、虚拟机、主机、磁盘等对象均可跳转到该对象的详细信息窗口查看相关实时性能指标、状态、相关告警。</w:t>
            </w:r>
          </w:p>
        </w:tc>
      </w:tr>
      <w:tr>
        <w:tblPrEx>
          <w:tblCellMar>
            <w:top w:w="15" w:type="dxa"/>
            <w:left w:w="15" w:type="dxa"/>
            <w:bottom w:w="15" w:type="dxa"/>
            <w:right w:w="15" w:type="dxa"/>
          </w:tblCellMar>
        </w:tblPrEx>
        <w:trPr>
          <w:trHeight w:val="616" w:hRule="atLeast"/>
          <w:jc w:val="right"/>
        </w:trPr>
        <w:tc>
          <w:tcPr>
            <w:tcW w:w="1555"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ascii="宋体" w:hAnsi="宋体" w:cs="宋体"/>
                <w:color w:val="000000"/>
                <w:kern w:val="0"/>
                <w:szCs w:val="21"/>
              </w:rPr>
              <w:t>支持虚拟机回收站功能，移至回收站的虚机支持一键恢复，可根据不同集群设置回收站虚机保留天数。</w:t>
            </w:r>
          </w:p>
        </w:tc>
      </w:tr>
      <w:tr>
        <w:tblPrEx>
          <w:tblCellMar>
            <w:top w:w="15" w:type="dxa"/>
            <w:left w:w="15" w:type="dxa"/>
            <w:bottom w:w="15" w:type="dxa"/>
            <w:right w:w="15" w:type="dxa"/>
          </w:tblCellMar>
        </w:tblPrEx>
        <w:trPr>
          <w:trHeight w:val="630" w:hRule="atLeast"/>
          <w:jc w:val="right"/>
        </w:trPr>
        <w:tc>
          <w:tcPr>
            <w:tcW w:w="1555"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cs="宋体"/>
                <w:kern w:val="0"/>
                <w:szCs w:val="21"/>
              </w:rPr>
            </w:pP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rPr>
            </w:pPr>
            <w:r>
              <w:rPr>
                <w:rFonts w:ascii="宋体" w:hAnsi="宋体" w:cs="宋体"/>
                <w:color w:val="000000"/>
                <w:kern w:val="0"/>
                <w:szCs w:val="21"/>
              </w:rPr>
              <w:t>完全基于HTML5技术，无需Flash、Java等插件，提升安全性和使用体验。</w:t>
            </w:r>
          </w:p>
        </w:tc>
      </w:tr>
      <w:tr>
        <w:tblPrEx>
          <w:tblCellMar>
            <w:top w:w="15" w:type="dxa"/>
            <w:left w:w="15" w:type="dxa"/>
            <w:bottom w:w="15" w:type="dxa"/>
            <w:right w:w="15" w:type="dxa"/>
          </w:tblCellMar>
        </w:tblPrEx>
        <w:trPr>
          <w:trHeight w:val="494" w:hRule="atLeast"/>
          <w:jc w:val="right"/>
        </w:trPr>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本地化</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highlight w:val="yellow"/>
              </w:rPr>
            </w:pPr>
            <w:r>
              <w:rPr>
                <w:rFonts w:hint="eastAsia" w:ascii="宋体" w:hAnsi="宋体" w:cs="宋体"/>
                <w:kern w:val="0"/>
                <w:szCs w:val="21"/>
              </w:rPr>
              <w:t>★</w:t>
            </w:r>
            <w:r>
              <w:rPr>
                <w:rFonts w:hint="eastAsia" w:ascii="宋体" w:hAnsi="宋体" w:cs="宋体"/>
                <w:color w:val="000000"/>
                <w:kern w:val="0"/>
                <w:szCs w:val="21"/>
              </w:rPr>
              <w:t>普遍实现中文界面与文档</w:t>
            </w:r>
          </w:p>
        </w:tc>
      </w:tr>
      <w:tr>
        <w:tblPrEx>
          <w:tblCellMar>
            <w:top w:w="15" w:type="dxa"/>
            <w:left w:w="15" w:type="dxa"/>
            <w:bottom w:w="15" w:type="dxa"/>
            <w:right w:w="15" w:type="dxa"/>
          </w:tblCellMar>
        </w:tblPrEx>
        <w:trPr>
          <w:trHeight w:val="560" w:hRule="atLeast"/>
          <w:jc w:val="right"/>
        </w:trPr>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安装服务</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highlight w:val="yellow"/>
              </w:rPr>
            </w:pPr>
            <w:r>
              <w:rPr>
                <w:rFonts w:hint="eastAsia" w:ascii="微软雅黑" w:hAnsi="微软雅黑" w:eastAsia="微软雅黑" w:cs="微软雅黑"/>
                <w:kern w:val="0"/>
                <w:sz w:val="18"/>
                <w:szCs w:val="18"/>
                <w:lang w:bidi="ar"/>
              </w:rPr>
              <w:t>▲</w:t>
            </w:r>
            <w:r>
              <w:rPr>
                <w:rFonts w:hint="eastAsia" w:ascii="宋体" w:hAnsi="宋体" w:cs="宋体"/>
                <w:color w:val="000000"/>
                <w:kern w:val="0"/>
                <w:szCs w:val="21"/>
              </w:rPr>
              <w:t>提供原厂首次安装实施服务</w:t>
            </w:r>
          </w:p>
        </w:tc>
      </w:tr>
      <w:tr>
        <w:tblPrEx>
          <w:tblCellMar>
            <w:top w:w="15" w:type="dxa"/>
            <w:left w:w="15" w:type="dxa"/>
            <w:bottom w:w="15" w:type="dxa"/>
            <w:right w:w="15" w:type="dxa"/>
          </w:tblCellMar>
        </w:tblPrEx>
        <w:trPr>
          <w:trHeight w:val="855" w:hRule="atLeast"/>
          <w:jc w:val="right"/>
        </w:trPr>
        <w:tc>
          <w:tcPr>
            <w:tcW w:w="1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售后服务</w:t>
            </w:r>
          </w:p>
        </w:tc>
        <w:tc>
          <w:tcPr>
            <w:tcW w:w="782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Cs w:val="21"/>
                <w:highlight w:val="yellow"/>
              </w:rPr>
            </w:pPr>
            <w:r>
              <w:rPr>
                <w:rFonts w:hint="eastAsia" w:ascii="宋体" w:hAnsi="宋体" w:cs="宋体"/>
                <w:kern w:val="0"/>
                <w:szCs w:val="21"/>
              </w:rPr>
              <w:t>★</w:t>
            </w:r>
            <w:r>
              <w:rPr>
                <w:rFonts w:hint="eastAsia" w:ascii="宋体" w:hAnsi="宋体" w:cs="宋体"/>
                <w:color w:val="000000"/>
                <w:kern w:val="0"/>
                <w:szCs w:val="21"/>
              </w:rPr>
              <w:t>软硬件原厂3年7*24售后服务，必须提供产品原厂商针对本项目的专项授权及售后服务承诺函</w:t>
            </w:r>
            <w:r>
              <w:rPr>
                <w:rFonts w:hint="eastAsia" w:ascii="宋体" w:hAnsi="宋体" w:cs="宋体"/>
                <w:kern w:val="0"/>
                <w:szCs w:val="21"/>
              </w:rPr>
              <w:t>，</w:t>
            </w:r>
            <w:r>
              <w:rPr>
                <w:rFonts w:ascii="宋体" w:hAnsi="宋体" w:cs="宋体"/>
                <w:kern w:val="0"/>
                <w:szCs w:val="21"/>
              </w:rPr>
              <w:t>加盖公章</w:t>
            </w:r>
            <w:r>
              <w:rPr>
                <w:rFonts w:hint="eastAsia" w:ascii="宋体" w:hAnsi="宋体" w:cs="宋体"/>
                <w:kern w:val="0"/>
                <w:szCs w:val="21"/>
              </w:rPr>
              <w:t>。</w:t>
            </w:r>
          </w:p>
        </w:tc>
      </w:tr>
    </w:tbl>
    <w:p>
      <w:pPr>
        <w:pStyle w:val="2"/>
        <w:ind w:left="0"/>
      </w:pPr>
    </w:p>
    <w:p>
      <w:pPr>
        <w:pStyle w:val="3"/>
        <w:keepNext w:val="0"/>
        <w:keepLines w:val="0"/>
        <w:pageBreakBefore/>
        <w:numPr>
          <w:ilvl w:val="0"/>
          <w:numId w:val="43"/>
        </w:numPr>
        <w:spacing w:line="360" w:lineRule="auto"/>
        <w:jc w:val="center"/>
        <w:rPr>
          <w:rFonts w:ascii="宋体" w:hAnsi="宋体"/>
          <w:sz w:val="30"/>
          <w:szCs w:val="30"/>
        </w:rPr>
      </w:pPr>
      <w:bookmarkStart w:id="225" w:name="_Toc23259185"/>
      <w:bookmarkStart w:id="226" w:name="_Toc23259385"/>
      <w:bookmarkStart w:id="227" w:name="_Toc19637"/>
      <w:bookmarkStart w:id="228" w:name="_Toc20177"/>
      <w:bookmarkStart w:id="229" w:name="_Toc25860386"/>
      <w:bookmarkStart w:id="230" w:name="_Toc6894"/>
      <w:r>
        <w:rPr>
          <w:rFonts w:hint="eastAsia" w:ascii="宋体" w:hAnsi="宋体"/>
          <w:sz w:val="30"/>
          <w:szCs w:val="30"/>
        </w:rPr>
        <w:t>评分体系与标准</w:t>
      </w:r>
      <w:bookmarkEnd w:id="225"/>
      <w:bookmarkEnd w:id="226"/>
      <w:bookmarkEnd w:id="227"/>
      <w:bookmarkEnd w:id="228"/>
      <w:bookmarkEnd w:id="229"/>
      <w:bookmarkEnd w:id="230"/>
    </w:p>
    <w:p>
      <w:pPr>
        <w:spacing w:line="360" w:lineRule="auto"/>
        <w:rPr>
          <w:rFonts w:ascii="宋体" w:hAnsi="宋体"/>
          <w:szCs w:val="21"/>
        </w:rPr>
      </w:pPr>
      <w:r>
        <w:rPr>
          <w:rFonts w:hint="eastAsia" w:ascii="宋体" w:hAnsi="宋体"/>
          <w:szCs w:val="21"/>
        </w:rPr>
        <w:t>1、评标步骤：评标委员会先进行投标文件初审，对通过初审的投标文件进行技术、商务及价格的详细评审最后评标委员会出具评标报告。</w:t>
      </w:r>
    </w:p>
    <w:p>
      <w:pPr>
        <w:spacing w:line="360" w:lineRule="auto"/>
        <w:rPr>
          <w:rFonts w:ascii="宋体" w:hAnsi="宋体"/>
          <w:szCs w:val="21"/>
        </w:rPr>
      </w:pPr>
      <w:r>
        <w:rPr>
          <w:rFonts w:hint="eastAsia" w:ascii="宋体" w:hAnsi="宋体"/>
          <w:szCs w:val="21"/>
        </w:rPr>
        <w:t>2、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spacing w:line="360" w:lineRule="auto"/>
        <w:rPr>
          <w:rFonts w:ascii="宋体" w:hAnsi="宋体"/>
          <w:szCs w:val="21"/>
        </w:rPr>
      </w:pPr>
    </w:p>
    <w:p>
      <w:pPr>
        <w:pStyle w:val="4"/>
        <w:keepNext w:val="0"/>
        <w:keepLines w:val="0"/>
        <w:spacing w:line="360" w:lineRule="auto"/>
        <w:jc w:val="center"/>
        <w:rPr>
          <w:rFonts w:eastAsia="宋体"/>
          <w:sz w:val="30"/>
          <w:szCs w:val="30"/>
        </w:rPr>
      </w:pPr>
      <w:bookmarkStart w:id="231" w:name="_Toc15070"/>
      <w:bookmarkStart w:id="232" w:name="_Toc31758"/>
      <w:bookmarkStart w:id="233" w:name="_Toc20058"/>
      <w:bookmarkStart w:id="234" w:name="_Toc25860387"/>
      <w:bookmarkStart w:id="235" w:name="_Toc452967453"/>
      <w:bookmarkStart w:id="236" w:name="_Toc23259386"/>
      <w:bookmarkStart w:id="237" w:name="_Toc23259186"/>
      <w:r>
        <w:rPr>
          <w:rFonts w:hint="eastAsia" w:eastAsia="宋体"/>
          <w:sz w:val="30"/>
          <w:szCs w:val="30"/>
        </w:rPr>
        <w:t>第一章、资格、符合性评审条款</w:t>
      </w:r>
      <w:bookmarkEnd w:id="231"/>
      <w:bookmarkEnd w:id="232"/>
      <w:bookmarkEnd w:id="233"/>
      <w:bookmarkEnd w:id="234"/>
      <w:bookmarkEnd w:id="235"/>
      <w:bookmarkEnd w:id="236"/>
      <w:bookmarkEnd w:id="237"/>
    </w:p>
    <w:p>
      <w:pPr>
        <w:spacing w:line="360" w:lineRule="auto"/>
        <w:rPr>
          <w:rFonts w:ascii="宋体" w:hAnsi="宋体"/>
          <w:szCs w:val="21"/>
        </w:rPr>
      </w:pPr>
      <w:r>
        <w:rPr>
          <w:rFonts w:hint="eastAsia" w:ascii="宋体" w:hAnsi="宋体"/>
          <w:szCs w:val="21"/>
        </w:rPr>
        <w:t>项目名称：</w:t>
      </w:r>
    </w:p>
    <w:p>
      <w:pPr>
        <w:spacing w:line="360" w:lineRule="auto"/>
        <w:rPr>
          <w:rFonts w:ascii="宋体"/>
          <w:szCs w:val="21"/>
        </w:rPr>
      </w:pPr>
      <w:r>
        <w:rPr>
          <w:rFonts w:hint="eastAsia" w:ascii="宋体" w:hAnsi="宋体"/>
          <w:szCs w:val="21"/>
        </w:rPr>
        <w:t>项目编号：</w:t>
      </w:r>
    </w:p>
    <w:tbl>
      <w:tblPr>
        <w:tblStyle w:val="21"/>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8"/>
        <w:gridCol w:w="81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8" w:type="dxa"/>
            <w:tcBorders>
              <w:top w:val="single" w:color="auto" w:sz="12" w:space="0"/>
            </w:tcBorders>
            <w:vAlign w:val="center"/>
          </w:tcPr>
          <w:p>
            <w:pPr>
              <w:spacing w:line="360" w:lineRule="auto"/>
              <w:jc w:val="center"/>
              <w:rPr>
                <w:rFonts w:ascii="宋体"/>
                <w:b/>
                <w:bCs/>
                <w:szCs w:val="21"/>
              </w:rPr>
            </w:pPr>
            <w:r>
              <w:rPr>
                <w:rFonts w:hint="eastAsia" w:ascii="宋体" w:hAnsi="宋体"/>
                <w:b/>
                <w:bCs/>
                <w:szCs w:val="21"/>
              </w:rPr>
              <w:t>序号</w:t>
            </w:r>
          </w:p>
        </w:tc>
        <w:tc>
          <w:tcPr>
            <w:tcW w:w="8110" w:type="dxa"/>
            <w:tcBorders>
              <w:top w:val="single" w:color="auto" w:sz="12" w:space="0"/>
            </w:tcBorders>
            <w:vAlign w:val="center"/>
          </w:tcPr>
          <w:p>
            <w:pPr>
              <w:spacing w:line="360" w:lineRule="auto"/>
              <w:jc w:val="center"/>
              <w:rPr>
                <w:rFonts w:ascii="宋体"/>
                <w:szCs w:val="21"/>
              </w:rPr>
            </w:pPr>
            <w:r>
              <w:rPr>
                <w:rFonts w:hint="eastAsia" w:ascii="宋体" w:hAnsi="宋体"/>
                <w:b/>
                <w:bCs/>
                <w:szCs w:val="21"/>
              </w:rPr>
              <w:t>评审内容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8" w:type="dxa"/>
            <w:vAlign w:val="center"/>
          </w:tcPr>
          <w:p>
            <w:pPr>
              <w:spacing w:line="360" w:lineRule="auto"/>
              <w:jc w:val="center"/>
              <w:rPr>
                <w:rFonts w:ascii="宋体"/>
                <w:b/>
                <w:bCs/>
                <w:szCs w:val="21"/>
              </w:rPr>
            </w:pPr>
            <w:r>
              <w:rPr>
                <w:rFonts w:ascii="宋体" w:hAnsi="宋体"/>
                <w:b/>
                <w:bCs/>
                <w:szCs w:val="21"/>
              </w:rPr>
              <w:t>1</w:t>
            </w:r>
          </w:p>
        </w:tc>
        <w:tc>
          <w:tcPr>
            <w:tcW w:w="8110" w:type="dxa"/>
            <w:vAlign w:val="center"/>
          </w:tcPr>
          <w:p>
            <w:pPr>
              <w:snapToGrid w:val="0"/>
              <w:rPr>
                <w:rFonts w:ascii="宋体"/>
                <w:szCs w:val="21"/>
              </w:rPr>
            </w:pPr>
            <w:r>
              <w:rPr>
                <w:rFonts w:hint="eastAsia" w:ascii="宋体" w:hAnsi="宋体"/>
              </w:rPr>
              <w:t>满足投标人资格要求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7" w:hRule="atLeast"/>
          <w:jc w:val="center"/>
        </w:trPr>
        <w:tc>
          <w:tcPr>
            <w:tcW w:w="818" w:type="dxa"/>
            <w:vAlign w:val="center"/>
          </w:tcPr>
          <w:p>
            <w:pPr>
              <w:spacing w:line="360" w:lineRule="auto"/>
              <w:jc w:val="center"/>
              <w:rPr>
                <w:rFonts w:ascii="宋体"/>
                <w:b/>
                <w:bCs/>
                <w:szCs w:val="21"/>
              </w:rPr>
            </w:pPr>
            <w:r>
              <w:rPr>
                <w:rFonts w:ascii="宋体" w:hAnsi="宋体"/>
                <w:b/>
                <w:bCs/>
                <w:szCs w:val="21"/>
              </w:rPr>
              <w:t>2</w:t>
            </w:r>
          </w:p>
        </w:tc>
        <w:tc>
          <w:tcPr>
            <w:tcW w:w="8110" w:type="dxa"/>
            <w:vAlign w:val="center"/>
          </w:tcPr>
          <w:p>
            <w:pPr>
              <w:snapToGrid w:val="0"/>
              <w:rPr>
                <w:rFonts w:ascii="宋体"/>
                <w:szCs w:val="21"/>
              </w:rPr>
            </w:pPr>
            <w:r>
              <w:rPr>
                <w:rFonts w:ascii="宋体" w:hAnsi="宋体"/>
              </w:rPr>
              <w:t>投标文件齐全，盖章、签字有效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8" w:type="dxa"/>
            <w:vAlign w:val="center"/>
          </w:tcPr>
          <w:p>
            <w:pPr>
              <w:spacing w:line="360" w:lineRule="auto"/>
              <w:jc w:val="center"/>
              <w:rPr>
                <w:rFonts w:ascii="宋体"/>
                <w:b/>
                <w:bCs/>
                <w:szCs w:val="21"/>
              </w:rPr>
            </w:pPr>
            <w:r>
              <w:rPr>
                <w:rFonts w:ascii="宋体" w:hAnsi="宋体"/>
                <w:b/>
                <w:bCs/>
                <w:szCs w:val="21"/>
              </w:rPr>
              <w:t>3</w:t>
            </w:r>
          </w:p>
        </w:tc>
        <w:tc>
          <w:tcPr>
            <w:tcW w:w="8110" w:type="dxa"/>
            <w:vAlign w:val="center"/>
          </w:tcPr>
          <w:p>
            <w:pPr>
              <w:snapToGrid w:val="0"/>
              <w:rPr>
                <w:rFonts w:ascii="宋体"/>
                <w:szCs w:val="21"/>
              </w:rPr>
            </w:pPr>
            <w:r>
              <w:rPr>
                <w:rFonts w:hint="eastAsia" w:ascii="宋体" w:hAnsi="宋体"/>
              </w:rPr>
              <w:t>投标商务服务没有实质性不响应或重大偏离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8" w:type="dxa"/>
            <w:vAlign w:val="center"/>
          </w:tcPr>
          <w:p>
            <w:pPr>
              <w:spacing w:line="360" w:lineRule="auto"/>
              <w:jc w:val="center"/>
              <w:rPr>
                <w:rFonts w:ascii="宋体"/>
                <w:b/>
                <w:bCs/>
                <w:szCs w:val="21"/>
              </w:rPr>
            </w:pPr>
            <w:r>
              <w:rPr>
                <w:rFonts w:ascii="宋体" w:hAnsi="宋体"/>
                <w:b/>
                <w:bCs/>
                <w:szCs w:val="21"/>
              </w:rPr>
              <w:t>4</w:t>
            </w:r>
          </w:p>
        </w:tc>
        <w:tc>
          <w:tcPr>
            <w:tcW w:w="8110" w:type="dxa"/>
            <w:vAlign w:val="center"/>
          </w:tcPr>
          <w:p>
            <w:pPr>
              <w:snapToGrid w:val="0"/>
              <w:rPr>
                <w:rFonts w:ascii="宋体"/>
                <w:szCs w:val="21"/>
              </w:rPr>
            </w:pPr>
            <w:r>
              <w:rPr>
                <w:rFonts w:hint="eastAsia" w:ascii="宋体" w:hAnsi="宋体"/>
              </w:rPr>
              <w:t>投标价格固定唯一，且没有超过最高限价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8" w:type="dxa"/>
            <w:vAlign w:val="center"/>
          </w:tcPr>
          <w:p>
            <w:pPr>
              <w:spacing w:line="360" w:lineRule="auto"/>
              <w:jc w:val="center"/>
              <w:rPr>
                <w:rFonts w:ascii="宋体"/>
                <w:b/>
                <w:bCs/>
                <w:szCs w:val="21"/>
              </w:rPr>
            </w:pPr>
            <w:r>
              <w:rPr>
                <w:rFonts w:ascii="宋体" w:hAnsi="宋体"/>
                <w:b/>
                <w:bCs/>
                <w:szCs w:val="21"/>
              </w:rPr>
              <w:t>5</w:t>
            </w:r>
          </w:p>
        </w:tc>
        <w:tc>
          <w:tcPr>
            <w:tcW w:w="8110" w:type="dxa"/>
            <w:vAlign w:val="center"/>
          </w:tcPr>
          <w:p>
            <w:pPr>
              <w:snapToGrid w:val="0"/>
              <w:rPr>
                <w:rFonts w:ascii="宋体"/>
                <w:szCs w:val="21"/>
              </w:rPr>
            </w:pPr>
            <w:r>
              <w:rPr>
                <w:rFonts w:hint="eastAsia" w:ascii="宋体" w:hAnsi="宋体"/>
              </w:rPr>
              <w:t>没有被评标委员会认定投标人低于成本报价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8" w:type="dxa"/>
            <w:vAlign w:val="center"/>
          </w:tcPr>
          <w:p>
            <w:pPr>
              <w:spacing w:line="360" w:lineRule="auto"/>
              <w:jc w:val="center"/>
              <w:rPr>
                <w:rFonts w:ascii="宋体"/>
                <w:b/>
                <w:bCs/>
                <w:szCs w:val="21"/>
              </w:rPr>
            </w:pPr>
            <w:r>
              <w:rPr>
                <w:rFonts w:ascii="宋体" w:hAnsi="宋体"/>
                <w:b/>
                <w:bCs/>
                <w:szCs w:val="21"/>
              </w:rPr>
              <w:t>6</w:t>
            </w:r>
          </w:p>
        </w:tc>
        <w:tc>
          <w:tcPr>
            <w:tcW w:w="8110" w:type="dxa"/>
            <w:vAlign w:val="center"/>
          </w:tcPr>
          <w:p>
            <w:pPr>
              <w:snapToGrid w:val="0"/>
              <w:rPr>
                <w:rFonts w:ascii="宋体"/>
                <w:szCs w:val="21"/>
              </w:rPr>
            </w:pPr>
            <w:r>
              <w:rPr>
                <w:rFonts w:hint="eastAsia" w:ascii="宋体" w:hAnsi="宋体"/>
                <w:szCs w:val="21"/>
              </w:rPr>
              <w:t>按规定提交足够投标保证金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8" w:type="dxa"/>
            <w:vAlign w:val="center"/>
          </w:tcPr>
          <w:p>
            <w:pPr>
              <w:spacing w:line="360" w:lineRule="auto"/>
              <w:jc w:val="center"/>
              <w:rPr>
                <w:rFonts w:ascii="宋体"/>
                <w:b/>
                <w:bCs/>
                <w:szCs w:val="21"/>
              </w:rPr>
            </w:pPr>
            <w:r>
              <w:rPr>
                <w:rFonts w:ascii="宋体" w:hAnsi="宋体"/>
                <w:b/>
                <w:bCs/>
                <w:szCs w:val="21"/>
              </w:rPr>
              <w:t>7</w:t>
            </w:r>
          </w:p>
        </w:tc>
        <w:tc>
          <w:tcPr>
            <w:tcW w:w="8110" w:type="dxa"/>
            <w:vAlign w:val="center"/>
          </w:tcPr>
          <w:p>
            <w:pPr>
              <w:snapToGrid w:val="0"/>
              <w:rPr>
                <w:rFonts w:ascii="宋体"/>
                <w:szCs w:val="21"/>
              </w:rPr>
            </w:pPr>
            <w:r>
              <w:rPr>
                <w:rFonts w:hint="eastAsia" w:ascii="宋体" w:hAnsi="宋体"/>
                <w:szCs w:val="21"/>
              </w:rPr>
              <w:t>投标有效期满足要求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8" w:type="dxa"/>
            <w:tcBorders>
              <w:bottom w:val="single" w:color="auto" w:sz="12" w:space="0"/>
            </w:tcBorders>
            <w:vAlign w:val="center"/>
          </w:tcPr>
          <w:p>
            <w:pPr>
              <w:spacing w:line="360" w:lineRule="auto"/>
              <w:jc w:val="center"/>
              <w:rPr>
                <w:rFonts w:ascii="宋体" w:hAnsi="宋体"/>
                <w:b/>
                <w:bCs/>
                <w:szCs w:val="21"/>
              </w:rPr>
            </w:pPr>
            <w:r>
              <w:rPr>
                <w:rFonts w:hint="eastAsia" w:ascii="宋体" w:hAnsi="宋体"/>
                <w:b/>
                <w:bCs/>
                <w:szCs w:val="21"/>
              </w:rPr>
              <w:t>8</w:t>
            </w:r>
          </w:p>
        </w:tc>
        <w:tc>
          <w:tcPr>
            <w:tcW w:w="8110" w:type="dxa"/>
            <w:tcBorders>
              <w:bottom w:val="single" w:color="auto" w:sz="12" w:space="0"/>
            </w:tcBorders>
            <w:vAlign w:val="center"/>
          </w:tcPr>
          <w:p>
            <w:pPr>
              <w:snapToGrid w:val="0"/>
              <w:rPr>
                <w:rFonts w:ascii="宋体"/>
                <w:szCs w:val="21"/>
              </w:rPr>
            </w:pPr>
            <w:r>
              <w:rPr>
                <w:rFonts w:hint="eastAsia" w:ascii="宋体" w:hAnsi="宋体"/>
                <w:szCs w:val="21"/>
              </w:rPr>
              <w:t>满足招标文件中带“★”号的条款和指标，且符合招标文件的其他要求，没有偏离的</w:t>
            </w:r>
          </w:p>
        </w:tc>
      </w:tr>
    </w:tbl>
    <w:p>
      <w:pPr>
        <w:spacing w:line="360" w:lineRule="auto"/>
        <w:rPr>
          <w:rFonts w:ascii="宋体"/>
          <w:szCs w:val="21"/>
        </w:rPr>
      </w:pPr>
    </w:p>
    <w:p>
      <w:pPr>
        <w:pStyle w:val="4"/>
        <w:keepNext w:val="0"/>
        <w:keepLines w:val="0"/>
        <w:numPr>
          <w:ilvl w:val="0"/>
          <w:numId w:val="46"/>
        </w:numPr>
        <w:spacing w:line="360" w:lineRule="auto"/>
        <w:jc w:val="center"/>
        <w:rPr>
          <w:rFonts w:eastAsia="宋体"/>
          <w:sz w:val="30"/>
          <w:szCs w:val="30"/>
        </w:rPr>
      </w:pPr>
      <w:bookmarkStart w:id="238" w:name="_Toc25857"/>
      <w:r>
        <w:rPr>
          <w:rFonts w:hint="eastAsia" w:eastAsia="宋体"/>
          <w:sz w:val="30"/>
          <w:szCs w:val="30"/>
        </w:rPr>
        <w:br w:type="page"/>
      </w:r>
      <w:bookmarkStart w:id="239" w:name="_Toc23259387"/>
      <w:bookmarkStart w:id="240" w:name="_Toc23259187"/>
      <w:bookmarkStart w:id="241" w:name="_Toc25860388"/>
      <w:bookmarkStart w:id="242" w:name="_Toc5690"/>
      <w:bookmarkStart w:id="243" w:name="_Toc13331"/>
      <w:bookmarkStart w:id="244" w:name="_Toc29486"/>
      <w:r>
        <w:rPr>
          <w:rFonts w:hint="eastAsia" w:eastAsia="宋体"/>
          <w:sz w:val="30"/>
          <w:szCs w:val="30"/>
        </w:rPr>
        <w:t>评分标准</w:t>
      </w:r>
      <w:bookmarkEnd w:id="239"/>
      <w:bookmarkEnd w:id="240"/>
      <w:bookmarkEnd w:id="241"/>
      <w:bookmarkEnd w:id="242"/>
      <w:bookmarkEnd w:id="243"/>
      <w:bookmarkEnd w:id="244"/>
    </w:p>
    <w:p/>
    <w:p>
      <w:pPr>
        <w:pStyle w:val="70"/>
        <w:spacing w:line="360" w:lineRule="auto"/>
        <w:rPr>
          <w:rFonts w:ascii="宋体" w:hAnsi="宋体"/>
          <w:sz w:val="24"/>
          <w:szCs w:val="24"/>
        </w:rPr>
      </w:pPr>
      <w:r>
        <w:rPr>
          <w:rFonts w:hint="eastAsia" w:ascii="宋体" w:hAnsi="宋体"/>
          <w:sz w:val="24"/>
          <w:szCs w:val="24"/>
        </w:rPr>
        <w:t>评分总值最高为100分，技术（6</w:t>
      </w:r>
      <w:r>
        <w:rPr>
          <w:rFonts w:ascii="宋体" w:hAnsi="宋体"/>
          <w:sz w:val="24"/>
          <w:szCs w:val="24"/>
        </w:rPr>
        <w:t>0</w:t>
      </w:r>
      <w:r>
        <w:rPr>
          <w:rFonts w:hint="eastAsia" w:ascii="宋体" w:hAnsi="宋体"/>
          <w:sz w:val="24"/>
          <w:szCs w:val="24"/>
        </w:rPr>
        <w:t>%）、商务（4</w:t>
      </w:r>
      <w:r>
        <w:rPr>
          <w:rFonts w:ascii="宋体" w:hAnsi="宋体"/>
          <w:sz w:val="24"/>
          <w:szCs w:val="24"/>
        </w:rPr>
        <w:t>0</w:t>
      </w:r>
      <w:r>
        <w:rPr>
          <w:rFonts w:hint="eastAsia" w:ascii="宋体" w:hAnsi="宋体"/>
          <w:sz w:val="24"/>
          <w:szCs w:val="24"/>
        </w:rPr>
        <w:t>%）评分分值分配：</w:t>
      </w:r>
    </w:p>
    <w:tbl>
      <w:tblPr>
        <w:tblStyle w:val="21"/>
        <w:tblW w:w="952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69"/>
        <w:gridCol w:w="1999"/>
        <w:gridCol w:w="2218"/>
        <w:gridCol w:w="3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5" w:hRule="atLeast"/>
        </w:trPr>
        <w:tc>
          <w:tcPr>
            <w:tcW w:w="2169" w:type="dxa"/>
            <w:vAlign w:val="center"/>
          </w:tcPr>
          <w:p>
            <w:pPr>
              <w:spacing w:line="460" w:lineRule="exact"/>
              <w:jc w:val="center"/>
              <w:rPr>
                <w:rFonts w:ascii="宋体" w:hAnsi="宋体"/>
              </w:rPr>
            </w:pPr>
            <w:r>
              <w:rPr>
                <w:rFonts w:hint="eastAsia" w:ascii="宋体" w:hAnsi="宋体"/>
              </w:rPr>
              <w:t>评分项目</w:t>
            </w:r>
          </w:p>
        </w:tc>
        <w:tc>
          <w:tcPr>
            <w:tcW w:w="1999" w:type="dxa"/>
            <w:tcBorders>
              <w:right w:val="single" w:color="auto" w:sz="4" w:space="0"/>
            </w:tcBorders>
            <w:vAlign w:val="center"/>
          </w:tcPr>
          <w:p>
            <w:pPr>
              <w:spacing w:line="460" w:lineRule="exact"/>
              <w:jc w:val="center"/>
              <w:rPr>
                <w:rFonts w:ascii="宋体" w:hAnsi="宋体"/>
                <w:b/>
              </w:rPr>
            </w:pPr>
            <w:r>
              <w:rPr>
                <w:rFonts w:hint="eastAsia" w:ascii="宋体" w:hAnsi="宋体"/>
                <w:b/>
              </w:rPr>
              <w:t>分值</w:t>
            </w:r>
          </w:p>
        </w:tc>
        <w:tc>
          <w:tcPr>
            <w:tcW w:w="5352" w:type="dxa"/>
            <w:gridSpan w:val="2"/>
            <w:tcBorders>
              <w:left w:val="single" w:color="auto" w:sz="4" w:space="0"/>
            </w:tcBorders>
            <w:vAlign w:val="center"/>
          </w:tcPr>
          <w:p>
            <w:pPr>
              <w:spacing w:line="460" w:lineRule="exact"/>
              <w:jc w:val="center"/>
              <w:rPr>
                <w:rFonts w:ascii="宋体" w:hAnsi="宋体"/>
                <w:b/>
              </w:rPr>
            </w:pPr>
            <w:r>
              <w:rPr>
                <w:rFonts w:hint="eastAsia" w:ascii="宋体" w:hAnsi="宋体"/>
                <w:b/>
              </w:rPr>
              <w:t>总分值1</w:t>
            </w:r>
            <w:r>
              <w:rPr>
                <w:rFonts w:ascii="宋体" w:hAnsi="宋体"/>
                <w:b/>
              </w:rPr>
              <w:t>00</w:t>
            </w:r>
            <w:r>
              <w:rPr>
                <w:rFonts w:hint="eastAsia" w:ascii="宋体" w:hAnsi="宋体"/>
                <w:b/>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6" w:hRule="atLeast"/>
        </w:trPr>
        <w:tc>
          <w:tcPr>
            <w:tcW w:w="2169" w:type="dxa"/>
            <w:tcBorders>
              <w:bottom w:val="single" w:color="auto" w:sz="4" w:space="0"/>
            </w:tcBorders>
            <w:vAlign w:val="center"/>
          </w:tcPr>
          <w:p>
            <w:pPr>
              <w:spacing w:line="460" w:lineRule="exact"/>
              <w:jc w:val="center"/>
              <w:rPr>
                <w:rFonts w:ascii="宋体" w:hAnsi="宋体"/>
              </w:rPr>
            </w:pPr>
            <w:r>
              <w:rPr>
                <w:rFonts w:hint="eastAsia" w:ascii="宋体" w:hAnsi="宋体"/>
              </w:rPr>
              <w:t>技术评分</w:t>
            </w:r>
            <w:r>
              <w:rPr>
                <w:rFonts w:hint="eastAsia" w:ascii="宋体" w:hAnsi="宋体"/>
                <w:szCs w:val="21"/>
              </w:rPr>
              <w:t>（60%）</w:t>
            </w:r>
          </w:p>
        </w:tc>
        <w:tc>
          <w:tcPr>
            <w:tcW w:w="1999" w:type="dxa"/>
            <w:tcBorders>
              <w:bottom w:val="single" w:color="auto" w:sz="4" w:space="0"/>
            </w:tcBorders>
            <w:vAlign w:val="center"/>
          </w:tcPr>
          <w:p>
            <w:pPr>
              <w:spacing w:line="460" w:lineRule="exact"/>
              <w:jc w:val="center"/>
              <w:rPr>
                <w:rFonts w:ascii="宋体" w:hAnsi="宋体"/>
              </w:rPr>
            </w:pPr>
            <w:r>
              <w:rPr>
                <w:rFonts w:ascii="宋体" w:hAnsi="宋体"/>
                <w:szCs w:val="21"/>
              </w:rPr>
              <w:t>100</w:t>
            </w:r>
            <w:r>
              <w:rPr>
                <w:rFonts w:hint="eastAsia" w:ascii="宋体" w:hAnsi="宋体"/>
                <w:szCs w:val="21"/>
              </w:rPr>
              <w:t>分</w:t>
            </w:r>
          </w:p>
        </w:tc>
        <w:tc>
          <w:tcPr>
            <w:tcW w:w="2218" w:type="dxa"/>
            <w:tcBorders>
              <w:bottom w:val="single" w:color="auto" w:sz="4" w:space="0"/>
            </w:tcBorders>
            <w:vAlign w:val="center"/>
          </w:tcPr>
          <w:p>
            <w:pPr>
              <w:spacing w:line="460" w:lineRule="exact"/>
              <w:jc w:val="center"/>
              <w:rPr>
                <w:rFonts w:ascii="宋体" w:hAnsi="宋体"/>
              </w:rPr>
            </w:pPr>
            <w:r>
              <w:rPr>
                <w:rFonts w:hint="eastAsia" w:ascii="宋体" w:hAnsi="宋体"/>
              </w:rPr>
              <w:t>*60%</w:t>
            </w:r>
          </w:p>
        </w:tc>
        <w:tc>
          <w:tcPr>
            <w:tcW w:w="3134" w:type="dxa"/>
            <w:tcBorders>
              <w:bottom w:val="single" w:color="auto" w:sz="4" w:space="0"/>
            </w:tcBorders>
            <w:vAlign w:val="center"/>
          </w:tcPr>
          <w:p>
            <w:pPr>
              <w:spacing w:line="460" w:lineRule="exact"/>
              <w:jc w:val="center"/>
              <w:rPr>
                <w:rFonts w:ascii="宋体" w:hAnsi="宋体"/>
                <w:i/>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5" w:hRule="atLeast"/>
        </w:trPr>
        <w:tc>
          <w:tcPr>
            <w:tcW w:w="2169" w:type="dxa"/>
            <w:vMerge w:val="restart"/>
            <w:tcBorders>
              <w:top w:val="single" w:color="auto" w:sz="4" w:space="0"/>
            </w:tcBorders>
            <w:vAlign w:val="center"/>
          </w:tcPr>
          <w:p>
            <w:pPr>
              <w:spacing w:line="460" w:lineRule="exact"/>
              <w:jc w:val="center"/>
              <w:rPr>
                <w:rFonts w:ascii="宋体" w:hAnsi="宋体"/>
              </w:rPr>
            </w:pPr>
            <w:r>
              <w:rPr>
                <w:rFonts w:hint="eastAsia" w:ascii="宋体" w:hAnsi="宋体"/>
              </w:rPr>
              <w:t>商务评分</w:t>
            </w:r>
            <w:r>
              <w:rPr>
                <w:rFonts w:hint="eastAsia" w:ascii="宋体" w:hAnsi="宋体"/>
                <w:szCs w:val="21"/>
              </w:rPr>
              <w:t>（40%）</w:t>
            </w:r>
          </w:p>
        </w:tc>
        <w:tc>
          <w:tcPr>
            <w:tcW w:w="1999" w:type="dxa"/>
            <w:tcBorders>
              <w:top w:val="single" w:color="auto" w:sz="4" w:space="0"/>
              <w:bottom w:val="single" w:color="auto" w:sz="4" w:space="0"/>
            </w:tcBorders>
            <w:vAlign w:val="center"/>
          </w:tcPr>
          <w:p>
            <w:pPr>
              <w:spacing w:line="460" w:lineRule="exact"/>
              <w:jc w:val="center"/>
              <w:rPr>
                <w:rFonts w:ascii="宋体" w:hAnsi="宋体"/>
                <w:szCs w:val="21"/>
              </w:rPr>
            </w:pPr>
            <w:r>
              <w:rPr>
                <w:rFonts w:hint="eastAsia" w:ascii="宋体" w:hAnsi="宋体"/>
              </w:rPr>
              <w:t>资质预审：40</w:t>
            </w:r>
            <w:r>
              <w:rPr>
                <w:rFonts w:hint="eastAsia" w:ascii="宋体" w:hAnsi="宋体"/>
                <w:szCs w:val="21"/>
              </w:rPr>
              <w:t>分</w:t>
            </w:r>
          </w:p>
        </w:tc>
        <w:tc>
          <w:tcPr>
            <w:tcW w:w="2218" w:type="dxa"/>
            <w:tcBorders>
              <w:top w:val="single" w:color="auto" w:sz="4" w:space="0"/>
              <w:bottom w:val="single" w:color="auto" w:sz="4" w:space="0"/>
            </w:tcBorders>
            <w:vAlign w:val="center"/>
          </w:tcPr>
          <w:p>
            <w:pPr>
              <w:spacing w:line="460" w:lineRule="exact"/>
              <w:jc w:val="center"/>
              <w:rPr>
                <w:rFonts w:ascii="宋体" w:hAnsi="宋体"/>
              </w:rPr>
            </w:pPr>
            <w:r>
              <w:rPr>
                <w:rFonts w:hint="eastAsia" w:ascii="宋体" w:hAnsi="宋体"/>
              </w:rPr>
              <w:t>*20%</w:t>
            </w:r>
          </w:p>
        </w:tc>
        <w:tc>
          <w:tcPr>
            <w:tcW w:w="3134" w:type="dxa"/>
            <w:tcBorders>
              <w:top w:val="single" w:color="auto" w:sz="4" w:space="0"/>
              <w:bottom w:val="single" w:color="auto" w:sz="4" w:space="0"/>
            </w:tcBorders>
            <w:vAlign w:val="center"/>
          </w:tcPr>
          <w:p>
            <w:pPr>
              <w:spacing w:line="460" w:lineRule="exact"/>
              <w:jc w:val="center"/>
              <w:rPr>
                <w:rFonts w:ascii="宋体" w:hAnsi="宋体"/>
                <w:i/>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2" w:hRule="atLeast"/>
        </w:trPr>
        <w:tc>
          <w:tcPr>
            <w:tcW w:w="2169" w:type="dxa"/>
            <w:vMerge w:val="continue"/>
            <w:vAlign w:val="center"/>
          </w:tcPr>
          <w:p>
            <w:pPr>
              <w:spacing w:line="460" w:lineRule="exact"/>
              <w:jc w:val="center"/>
              <w:rPr>
                <w:rFonts w:ascii="宋体" w:hAnsi="宋体"/>
              </w:rPr>
            </w:pPr>
          </w:p>
        </w:tc>
        <w:tc>
          <w:tcPr>
            <w:tcW w:w="1999" w:type="dxa"/>
            <w:tcBorders>
              <w:top w:val="single" w:color="auto" w:sz="4" w:space="0"/>
            </w:tcBorders>
            <w:vAlign w:val="center"/>
          </w:tcPr>
          <w:p>
            <w:pPr>
              <w:spacing w:line="460" w:lineRule="exact"/>
              <w:jc w:val="center"/>
              <w:rPr>
                <w:rFonts w:ascii="宋体" w:hAnsi="宋体"/>
                <w:szCs w:val="21"/>
              </w:rPr>
            </w:pPr>
            <w:r>
              <w:rPr>
                <w:rFonts w:hint="eastAsia" w:ascii="宋体" w:hAnsi="宋体"/>
                <w:i/>
              </w:rPr>
              <w:t>价格评份：60分</w:t>
            </w:r>
          </w:p>
        </w:tc>
        <w:tc>
          <w:tcPr>
            <w:tcW w:w="2218" w:type="dxa"/>
            <w:tcBorders>
              <w:top w:val="single" w:color="auto" w:sz="4" w:space="0"/>
            </w:tcBorders>
            <w:vAlign w:val="center"/>
          </w:tcPr>
          <w:p>
            <w:pPr>
              <w:spacing w:line="460" w:lineRule="exact"/>
              <w:jc w:val="center"/>
              <w:rPr>
                <w:rFonts w:ascii="宋体" w:hAnsi="宋体"/>
                <w:szCs w:val="21"/>
              </w:rPr>
            </w:pPr>
            <w:r>
              <w:rPr>
                <w:rFonts w:hint="eastAsia" w:ascii="宋体" w:hAnsi="宋体"/>
                <w:szCs w:val="21"/>
              </w:rPr>
              <w:t>*20%</w:t>
            </w:r>
          </w:p>
        </w:tc>
        <w:tc>
          <w:tcPr>
            <w:tcW w:w="3134" w:type="dxa"/>
            <w:tcBorders>
              <w:top w:val="single" w:color="auto" w:sz="4" w:space="0"/>
            </w:tcBorders>
            <w:vAlign w:val="center"/>
          </w:tcPr>
          <w:p>
            <w:pPr>
              <w:spacing w:line="460" w:lineRule="exact"/>
              <w:jc w:val="center"/>
              <w:rPr>
                <w:rFonts w:ascii="宋体" w:hAnsi="宋体"/>
                <w:szCs w:val="21"/>
              </w:rPr>
            </w:pPr>
          </w:p>
        </w:tc>
      </w:tr>
    </w:tbl>
    <w:p/>
    <w:p>
      <w:pPr>
        <w:widowControl/>
        <w:numPr>
          <w:ilvl w:val="0"/>
          <w:numId w:val="47"/>
        </w:numPr>
        <w:jc w:val="left"/>
        <w:textAlignment w:val="center"/>
        <w:outlineLvl w:val="2"/>
        <w:rPr>
          <w:rFonts w:ascii="微软雅黑" w:hAnsi="微软雅黑" w:eastAsia="微软雅黑" w:cs="微软雅黑"/>
          <w:b/>
          <w:color w:val="000000"/>
          <w:kern w:val="0"/>
          <w:sz w:val="28"/>
          <w:szCs w:val="28"/>
          <w:lang w:bidi="ar"/>
        </w:rPr>
      </w:pPr>
      <w:bookmarkStart w:id="245" w:name="_Toc16148"/>
      <w:r>
        <w:rPr>
          <w:rFonts w:hint="eastAsia" w:ascii="微软雅黑" w:hAnsi="微软雅黑" w:eastAsia="微软雅黑" w:cs="微软雅黑"/>
          <w:b/>
          <w:color w:val="000000"/>
          <w:kern w:val="0"/>
          <w:sz w:val="28"/>
          <w:szCs w:val="28"/>
          <w:lang w:bidi="ar"/>
        </w:rPr>
        <w:t>技术部分：</w:t>
      </w:r>
      <w:bookmarkEnd w:id="245"/>
    </w:p>
    <w:tbl>
      <w:tblPr>
        <w:tblStyle w:val="21"/>
        <w:tblW w:w="96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0"/>
        <w:gridCol w:w="1055"/>
        <w:gridCol w:w="5919"/>
        <w:gridCol w:w="690"/>
        <w:gridCol w:w="567"/>
        <w:gridCol w:w="7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9629" w:type="dxa"/>
            <w:gridSpan w:val="6"/>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8"/>
                <w:szCs w:val="28"/>
              </w:rPr>
            </w:pPr>
            <w:r>
              <w:rPr>
                <w:rFonts w:hint="eastAsia" w:ascii="微软雅黑" w:hAnsi="微软雅黑" w:eastAsia="微软雅黑" w:cs="微软雅黑"/>
                <w:b/>
                <w:color w:val="000000"/>
                <w:kern w:val="0"/>
                <w:sz w:val="28"/>
                <w:szCs w:val="28"/>
              </w:rPr>
              <w:t>广东兴发精密制造有限公司超容合项目_竞选评分表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90" w:type="dxa"/>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考评</w:t>
            </w:r>
          </w:p>
        </w:tc>
        <w:tc>
          <w:tcPr>
            <w:tcW w:w="1055" w:type="dxa"/>
            <w:vMerge w:val="restart"/>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考评范围</w:t>
            </w:r>
          </w:p>
        </w:tc>
        <w:tc>
          <w:tcPr>
            <w:tcW w:w="5919" w:type="dxa"/>
            <w:vMerge w:val="restart"/>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评分标准</w:t>
            </w:r>
          </w:p>
        </w:tc>
        <w:tc>
          <w:tcPr>
            <w:tcW w:w="690" w:type="dxa"/>
            <w:vMerge w:val="restart"/>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分值</w:t>
            </w:r>
          </w:p>
        </w:tc>
        <w:tc>
          <w:tcPr>
            <w:tcW w:w="567" w:type="dxa"/>
            <w:vMerge w:val="restart"/>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得分</w:t>
            </w:r>
          </w:p>
        </w:tc>
        <w:tc>
          <w:tcPr>
            <w:tcW w:w="708" w:type="dxa"/>
            <w:vMerge w:val="restart"/>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90" w:type="dxa"/>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方向</w:t>
            </w:r>
          </w:p>
        </w:tc>
        <w:tc>
          <w:tcPr>
            <w:tcW w:w="1055" w:type="dxa"/>
            <w:vMerge w:val="continue"/>
            <w:noWrap/>
            <w:tcMar>
              <w:top w:w="15" w:type="dxa"/>
              <w:left w:w="15" w:type="dxa"/>
              <w:right w:w="15" w:type="dxa"/>
            </w:tcMar>
            <w:vAlign w:val="center"/>
          </w:tcPr>
          <w:p>
            <w:pPr>
              <w:jc w:val="center"/>
              <w:rPr>
                <w:rFonts w:ascii="微软雅黑" w:hAnsi="微软雅黑" w:eastAsia="微软雅黑" w:cs="微软雅黑"/>
                <w:b/>
                <w:color w:val="000000"/>
                <w:sz w:val="22"/>
              </w:rPr>
            </w:pPr>
          </w:p>
        </w:tc>
        <w:tc>
          <w:tcPr>
            <w:tcW w:w="5919" w:type="dxa"/>
            <w:vMerge w:val="continue"/>
            <w:noWrap/>
            <w:tcMar>
              <w:top w:w="15" w:type="dxa"/>
              <w:left w:w="15" w:type="dxa"/>
              <w:right w:w="15" w:type="dxa"/>
            </w:tcMar>
            <w:vAlign w:val="center"/>
          </w:tcPr>
          <w:p>
            <w:pPr>
              <w:jc w:val="center"/>
              <w:rPr>
                <w:rFonts w:ascii="微软雅黑" w:hAnsi="微软雅黑" w:eastAsia="微软雅黑" w:cs="微软雅黑"/>
                <w:b/>
                <w:color w:val="000000"/>
                <w:sz w:val="22"/>
              </w:rPr>
            </w:pPr>
          </w:p>
        </w:tc>
        <w:tc>
          <w:tcPr>
            <w:tcW w:w="690" w:type="dxa"/>
            <w:vMerge w:val="continue"/>
            <w:noWrap/>
            <w:tcMar>
              <w:top w:w="15" w:type="dxa"/>
              <w:left w:w="15" w:type="dxa"/>
              <w:right w:w="15" w:type="dxa"/>
            </w:tcMar>
            <w:vAlign w:val="center"/>
          </w:tcPr>
          <w:p>
            <w:pPr>
              <w:jc w:val="center"/>
              <w:rPr>
                <w:rFonts w:ascii="微软雅黑" w:hAnsi="微软雅黑" w:eastAsia="微软雅黑" w:cs="微软雅黑"/>
                <w:b/>
                <w:color w:val="000000"/>
                <w:sz w:val="22"/>
              </w:rPr>
            </w:pPr>
          </w:p>
        </w:tc>
        <w:tc>
          <w:tcPr>
            <w:tcW w:w="567" w:type="dxa"/>
            <w:vMerge w:val="continue"/>
            <w:noWrap/>
            <w:tcMar>
              <w:top w:w="15" w:type="dxa"/>
              <w:left w:w="15" w:type="dxa"/>
              <w:right w:w="15" w:type="dxa"/>
            </w:tcMar>
            <w:vAlign w:val="center"/>
          </w:tcPr>
          <w:p>
            <w:pPr>
              <w:jc w:val="center"/>
              <w:rPr>
                <w:rFonts w:ascii="微软雅黑" w:hAnsi="微软雅黑" w:eastAsia="微软雅黑" w:cs="微软雅黑"/>
                <w:b/>
                <w:color w:val="000000"/>
                <w:sz w:val="22"/>
              </w:rPr>
            </w:pPr>
          </w:p>
        </w:tc>
        <w:tc>
          <w:tcPr>
            <w:tcW w:w="708" w:type="dxa"/>
            <w:vMerge w:val="continue"/>
            <w:tcMar>
              <w:top w:w="15" w:type="dxa"/>
              <w:left w:w="15" w:type="dxa"/>
              <w:right w:w="15" w:type="dxa"/>
            </w:tcMar>
            <w:vAlign w:val="center"/>
          </w:tcPr>
          <w:p>
            <w:pPr>
              <w:jc w:val="center"/>
              <w:rPr>
                <w:rFonts w:ascii="微软雅黑" w:hAnsi="微软雅黑" w:eastAsia="微软雅黑" w:cs="微软雅黑"/>
                <w:b/>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6" w:hRule="atLeast"/>
        </w:trPr>
        <w:tc>
          <w:tcPr>
            <w:tcW w:w="690" w:type="dxa"/>
            <w:vMerge w:val="restart"/>
            <w:tcBorders>
              <w:top w:val="single" w:color="auto" w:sz="4" w:space="0"/>
            </w:tcBorders>
            <w:tcMar>
              <w:top w:w="15" w:type="dxa"/>
              <w:left w:w="15" w:type="dxa"/>
              <w:right w:w="15" w:type="dxa"/>
            </w:tcMar>
            <w:vAlign w:val="center"/>
          </w:tcPr>
          <w:p>
            <w:pPr>
              <w:jc w:val="center"/>
              <w:textAlignment w:val="center"/>
              <w:rPr>
                <w:rFonts w:ascii="微软雅黑" w:hAnsi="微软雅黑" w:eastAsia="微软雅黑" w:cs="微软雅黑"/>
                <w:b/>
                <w:color w:val="000000"/>
                <w:kern w:val="0"/>
                <w:sz w:val="22"/>
                <w:lang w:bidi="ar"/>
              </w:rPr>
            </w:pPr>
            <w:r>
              <w:rPr>
                <w:rFonts w:hint="eastAsia" w:ascii="微软雅黑" w:hAnsi="微软雅黑" w:eastAsia="微软雅黑" w:cs="微软雅黑"/>
                <w:b/>
                <w:color w:val="000000"/>
                <w:kern w:val="0"/>
                <w:sz w:val="22"/>
                <w:lang w:bidi="ar"/>
              </w:rPr>
              <w:t>技术部分</w:t>
            </w:r>
          </w:p>
        </w:tc>
        <w:tc>
          <w:tcPr>
            <w:tcW w:w="1055" w:type="dxa"/>
            <w:tcBorders>
              <w:top w:val="single" w:color="auto" w:sz="4" w:space="0"/>
            </w:tcBorders>
            <w:tcMar>
              <w:top w:w="15" w:type="dxa"/>
              <w:left w:w="15" w:type="dxa"/>
              <w:right w:w="15" w:type="dxa"/>
            </w:tcMar>
            <w:vAlign w:val="center"/>
          </w:tcPr>
          <w:p>
            <w:pPr>
              <w:jc w:val="center"/>
              <w:textAlignment w:val="center"/>
              <w:rPr>
                <w:rFonts w:ascii="微软雅黑" w:hAnsi="微软雅黑" w:eastAsia="微软雅黑" w:cs="微软雅黑"/>
                <w:b/>
                <w:color w:val="000000"/>
                <w:kern w:val="0"/>
                <w:sz w:val="18"/>
                <w:szCs w:val="18"/>
                <w:lang w:bidi="ar"/>
              </w:rPr>
            </w:pPr>
            <w:r>
              <w:rPr>
                <w:rFonts w:hint="eastAsia" w:ascii="微软雅黑" w:hAnsi="微软雅黑" w:eastAsia="微软雅黑" w:cs="微软雅黑"/>
                <w:b/>
                <w:color w:val="000000"/>
                <w:kern w:val="0"/>
                <w:sz w:val="18"/>
                <w:szCs w:val="18"/>
                <w:lang w:bidi="ar"/>
              </w:rPr>
              <w:t>对招标文件技术条款的响应程度</w:t>
            </w:r>
          </w:p>
        </w:tc>
        <w:tc>
          <w:tcPr>
            <w:tcW w:w="5919" w:type="dxa"/>
            <w:tcBorders>
              <w:top w:val="single" w:color="auto" w:sz="4" w:space="0"/>
            </w:tcBorders>
            <w:tcMar>
              <w:top w:w="15" w:type="dxa"/>
              <w:left w:w="15" w:type="dxa"/>
              <w:right w:w="15" w:type="dxa"/>
            </w:tcMar>
            <w:vAlign w:val="center"/>
          </w:tcPr>
          <w:p>
            <w:pPr>
              <w:jc w:val="left"/>
              <w:textAlignment w:val="center"/>
              <w:rPr>
                <w:rFonts w:ascii="微软雅黑" w:hAnsi="微软雅黑" w:eastAsia="微软雅黑" w:cs="微软雅黑"/>
                <w:kern w:val="0"/>
                <w:sz w:val="18"/>
                <w:szCs w:val="18"/>
                <w:lang w:bidi="ar"/>
              </w:rPr>
            </w:pPr>
            <w:r>
              <w:rPr>
                <w:rFonts w:hint="eastAsia" w:ascii="微软雅黑" w:hAnsi="微软雅黑" w:eastAsia="微软雅黑" w:cs="微软雅黑"/>
                <w:kern w:val="0"/>
                <w:sz w:val="18"/>
                <w:szCs w:val="18"/>
                <w:lang w:bidi="ar"/>
              </w:rPr>
              <w:t>对招标文件技术要求的响应程度。无偏离项得满分，▲项每负偏离1项扣</w:t>
            </w:r>
          </w:p>
          <w:p>
            <w:pPr>
              <w:jc w:val="left"/>
              <w:textAlignment w:val="center"/>
              <w:rPr>
                <w:rFonts w:ascii="微软雅黑" w:hAnsi="微软雅黑" w:eastAsia="微软雅黑" w:cs="微软雅黑"/>
                <w:b/>
                <w:kern w:val="0"/>
                <w:sz w:val="18"/>
                <w:szCs w:val="18"/>
                <w:lang w:bidi="ar"/>
              </w:rPr>
            </w:pPr>
            <w:r>
              <w:rPr>
                <w:rFonts w:hint="eastAsia" w:ascii="微软雅黑" w:hAnsi="微软雅黑" w:eastAsia="微软雅黑" w:cs="微软雅黑"/>
                <w:kern w:val="0"/>
                <w:sz w:val="18"/>
                <w:szCs w:val="18"/>
                <w:lang w:bidi="ar"/>
              </w:rPr>
              <w:t>1分，普通项每负偏离1项扣0.5分，扣完为止；▲每项正偏离依据实用程度每项增加0.5分</w:t>
            </w:r>
          </w:p>
        </w:tc>
        <w:tc>
          <w:tcPr>
            <w:tcW w:w="690" w:type="dxa"/>
            <w:tcBorders>
              <w:top w:val="single" w:color="auto" w:sz="4" w:space="0"/>
            </w:tcBorders>
            <w:noWrap/>
            <w:tcMar>
              <w:top w:w="15" w:type="dxa"/>
              <w:left w:w="15" w:type="dxa"/>
              <w:right w:w="15" w:type="dxa"/>
            </w:tcMar>
            <w:vAlign w:val="center"/>
          </w:tcPr>
          <w:p>
            <w:pPr>
              <w:jc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6</w:t>
            </w:r>
            <w:r>
              <w:rPr>
                <w:rFonts w:ascii="微软雅黑" w:hAnsi="微软雅黑" w:eastAsia="微软雅黑" w:cs="微软雅黑"/>
                <w:color w:val="000000"/>
                <w:sz w:val="18"/>
                <w:szCs w:val="18"/>
              </w:rPr>
              <w:t>0</w:t>
            </w:r>
          </w:p>
        </w:tc>
        <w:tc>
          <w:tcPr>
            <w:tcW w:w="567" w:type="dxa"/>
            <w:tcBorders>
              <w:top w:val="single" w:color="auto" w:sz="4" w:space="0"/>
            </w:tcBorders>
            <w:noWrap/>
            <w:tcMar>
              <w:top w:w="15" w:type="dxa"/>
              <w:left w:w="15" w:type="dxa"/>
              <w:right w:w="15" w:type="dxa"/>
            </w:tcMar>
            <w:vAlign w:val="center"/>
          </w:tcPr>
          <w:p>
            <w:pPr>
              <w:jc w:val="center"/>
              <w:rPr>
                <w:rFonts w:ascii="微软雅黑" w:hAnsi="微软雅黑" w:eastAsia="微软雅黑" w:cs="微软雅黑"/>
                <w:color w:val="000000"/>
                <w:sz w:val="18"/>
                <w:szCs w:val="18"/>
              </w:rPr>
            </w:pPr>
          </w:p>
        </w:tc>
        <w:tc>
          <w:tcPr>
            <w:tcW w:w="708" w:type="dxa"/>
            <w:tcBorders>
              <w:top w:val="single" w:color="auto" w:sz="4" w:space="0"/>
            </w:tcBorders>
            <w:tcMar>
              <w:top w:w="15" w:type="dxa"/>
              <w:left w:w="15" w:type="dxa"/>
              <w:right w:w="15" w:type="dxa"/>
            </w:tcMar>
            <w:vAlign w:val="center"/>
          </w:tcPr>
          <w:p>
            <w:pPr>
              <w:jc w:val="center"/>
              <w:rPr>
                <w:rFonts w:ascii="微软雅黑" w:hAnsi="微软雅黑" w:eastAsia="微软雅黑" w:cs="微软雅黑"/>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35" w:hRule="atLeast"/>
        </w:trPr>
        <w:tc>
          <w:tcPr>
            <w:tcW w:w="690" w:type="dxa"/>
            <w:vMerge w:val="continue"/>
            <w:tcBorders>
              <w:top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p>
        </w:tc>
        <w:tc>
          <w:tcPr>
            <w:tcW w:w="1055" w:type="dxa"/>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方案整体设计及深化</w:t>
            </w:r>
          </w:p>
        </w:tc>
        <w:tc>
          <w:tcPr>
            <w:tcW w:w="5919" w:type="dxa"/>
            <w:tcMar>
              <w:top w:w="15" w:type="dxa"/>
              <w:left w:w="15" w:type="dxa"/>
              <w:right w:w="15" w:type="dxa"/>
            </w:tcMar>
            <w:vAlign w:val="center"/>
          </w:tcPr>
          <w:p>
            <w:pPr>
              <w:widowControl/>
              <w:jc w:val="left"/>
              <w:textAlignment w:val="center"/>
              <w:rPr>
                <w:rFonts w:ascii="微软雅黑" w:hAnsi="微软雅黑" w:eastAsia="微软雅黑" w:cs="微软雅黑"/>
                <w:b/>
                <w:color w:val="000000"/>
                <w:kern w:val="0"/>
                <w:sz w:val="18"/>
                <w:szCs w:val="18"/>
                <w:lang w:bidi="ar"/>
              </w:rPr>
            </w:pPr>
            <w:r>
              <w:rPr>
                <w:rFonts w:hint="eastAsia" w:ascii="微软雅黑" w:hAnsi="微软雅黑" w:eastAsia="微软雅黑" w:cs="微软雅黑"/>
                <w:b/>
                <w:color w:val="000000"/>
                <w:kern w:val="0"/>
                <w:sz w:val="18"/>
                <w:szCs w:val="18"/>
                <w:lang w:bidi="ar"/>
              </w:rPr>
              <w:t>1、根据竞选方对项目背景、建设内容的理解情况进行综合评价</w:t>
            </w:r>
            <w:r>
              <w:rPr>
                <w:rFonts w:hint="eastAsia" w:ascii="微软雅黑" w:hAnsi="微软雅黑" w:eastAsia="微软雅黑" w:cs="微软雅黑"/>
                <w:color w:val="000000"/>
                <w:kern w:val="0"/>
                <w:sz w:val="18"/>
                <w:szCs w:val="18"/>
                <w:lang w:bidi="ar"/>
              </w:rPr>
              <w:t>：优：15分，良：10分，中：5分，差：0分。</w:t>
            </w:r>
          </w:p>
          <w:p>
            <w:pPr>
              <w:widowControl/>
              <w:jc w:val="left"/>
              <w:textAlignment w:val="center"/>
              <w:rPr>
                <w:rFonts w:ascii="微软雅黑" w:hAnsi="微软雅黑" w:eastAsia="微软雅黑" w:cs="微软雅黑"/>
                <w:b/>
                <w:color w:val="000000"/>
                <w:kern w:val="0"/>
                <w:sz w:val="18"/>
                <w:szCs w:val="18"/>
                <w:lang w:bidi="ar"/>
              </w:rPr>
            </w:pPr>
            <w:r>
              <w:rPr>
                <w:rFonts w:hint="eastAsia" w:ascii="微软雅黑" w:hAnsi="微软雅黑" w:eastAsia="微软雅黑" w:cs="微软雅黑"/>
                <w:b/>
                <w:color w:val="000000"/>
                <w:kern w:val="0"/>
                <w:sz w:val="18"/>
                <w:szCs w:val="18"/>
                <w:lang w:bidi="ar"/>
              </w:rPr>
              <w:t>2、根据竞选方提供的设计方案的合理性、科学性、可操作性进行综合评价</w:t>
            </w:r>
            <w:r>
              <w:rPr>
                <w:rFonts w:hint="eastAsia" w:ascii="微软雅黑" w:hAnsi="微软雅黑" w:eastAsia="微软雅黑" w:cs="微软雅黑"/>
                <w:color w:val="000000"/>
                <w:kern w:val="0"/>
                <w:sz w:val="18"/>
                <w:szCs w:val="18"/>
                <w:lang w:bidi="ar"/>
              </w:rPr>
              <w:t>；优：15分，良：10分，中：5分，差：0分。</w:t>
            </w:r>
          </w:p>
          <w:p>
            <w:pPr>
              <w:widowControl/>
              <w:jc w:val="left"/>
              <w:textAlignment w:val="center"/>
              <w:rPr>
                <w:rFonts w:ascii="微软雅黑" w:hAnsi="微软雅黑" w:eastAsia="微软雅黑" w:cs="微软雅黑"/>
                <w:b/>
                <w:color w:val="000000"/>
                <w:sz w:val="18"/>
                <w:szCs w:val="18"/>
              </w:rPr>
            </w:pPr>
          </w:p>
        </w:tc>
        <w:tc>
          <w:tcPr>
            <w:tcW w:w="690" w:type="dxa"/>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15</w:t>
            </w:r>
          </w:p>
        </w:tc>
        <w:tc>
          <w:tcPr>
            <w:tcW w:w="567" w:type="dxa"/>
            <w:noWrap/>
            <w:tcMar>
              <w:top w:w="15" w:type="dxa"/>
              <w:left w:w="15" w:type="dxa"/>
              <w:right w:w="15" w:type="dxa"/>
            </w:tcMar>
            <w:vAlign w:val="center"/>
          </w:tcPr>
          <w:p>
            <w:pPr>
              <w:jc w:val="center"/>
              <w:rPr>
                <w:rFonts w:ascii="微软雅黑" w:hAnsi="微软雅黑" w:eastAsia="微软雅黑" w:cs="微软雅黑"/>
                <w:color w:val="000000"/>
                <w:sz w:val="18"/>
                <w:szCs w:val="18"/>
              </w:rPr>
            </w:pPr>
          </w:p>
        </w:tc>
        <w:tc>
          <w:tcPr>
            <w:tcW w:w="708" w:type="dxa"/>
            <w:tcMar>
              <w:top w:w="15" w:type="dxa"/>
              <w:left w:w="15" w:type="dxa"/>
              <w:right w:w="15" w:type="dxa"/>
            </w:tcMar>
            <w:vAlign w:val="center"/>
          </w:tcPr>
          <w:p>
            <w:pPr>
              <w:jc w:val="center"/>
              <w:rPr>
                <w:rFonts w:ascii="微软雅黑" w:hAnsi="微软雅黑" w:eastAsia="微软雅黑" w:cs="微软雅黑"/>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0" w:hRule="atLeast"/>
        </w:trPr>
        <w:tc>
          <w:tcPr>
            <w:tcW w:w="690" w:type="dxa"/>
            <w:vMerge w:val="continue"/>
            <w:tcBorders>
              <w:top w:val="single" w:color="auto" w:sz="4" w:space="0"/>
            </w:tcBorders>
            <w:tcMar>
              <w:top w:w="15" w:type="dxa"/>
              <w:left w:w="15" w:type="dxa"/>
              <w:right w:w="15" w:type="dxa"/>
            </w:tcMar>
            <w:vAlign w:val="center"/>
          </w:tcPr>
          <w:p>
            <w:pPr>
              <w:jc w:val="center"/>
              <w:rPr>
                <w:rFonts w:ascii="微软雅黑" w:hAnsi="微软雅黑" w:eastAsia="微软雅黑" w:cs="微软雅黑"/>
                <w:b/>
                <w:color w:val="000000"/>
                <w:sz w:val="22"/>
              </w:rPr>
            </w:pPr>
          </w:p>
        </w:tc>
        <w:tc>
          <w:tcPr>
            <w:tcW w:w="1055" w:type="dxa"/>
            <w:vMerge w:val="restart"/>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实施方案和售后服务方案</w:t>
            </w:r>
          </w:p>
        </w:tc>
        <w:tc>
          <w:tcPr>
            <w:tcW w:w="5919" w:type="dxa"/>
            <w:tcMar>
              <w:top w:w="15" w:type="dxa"/>
              <w:left w:w="15" w:type="dxa"/>
              <w:right w:w="15" w:type="dxa"/>
            </w:tcMar>
            <w:vAlign w:val="center"/>
          </w:tcPr>
          <w:p>
            <w:pPr>
              <w:widowControl/>
              <w:jc w:val="left"/>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根据竞选方进行综合评价：</w:t>
            </w:r>
            <w:r>
              <w:rPr>
                <w:rFonts w:hint="eastAsia" w:ascii="微软雅黑" w:hAnsi="微软雅黑" w:eastAsia="微软雅黑" w:cs="微软雅黑"/>
                <w:b/>
                <w:color w:val="000000"/>
                <w:kern w:val="0"/>
                <w:sz w:val="18"/>
                <w:szCs w:val="18"/>
                <w:lang w:bidi="ar"/>
              </w:rPr>
              <w:br w:type="textWrapping"/>
            </w:r>
            <w:r>
              <w:rPr>
                <w:rFonts w:hint="eastAsia" w:ascii="微软雅黑" w:hAnsi="微软雅黑" w:eastAsia="微软雅黑" w:cs="微软雅黑"/>
                <w:b/>
                <w:color w:val="000000"/>
                <w:kern w:val="0"/>
                <w:sz w:val="18"/>
                <w:szCs w:val="18"/>
                <w:lang w:bidi="ar"/>
              </w:rPr>
              <w:t>1、根据竞选方提供施工组织方案中的方案完整性、组织机构人员配置合理性、各子系统施工方案，进度安排、质量保证措施、安全保障措施、现场文明施工措施、环保措施、与各方的分工、协调情况以及培训安排等进行综合评分。</w:t>
            </w:r>
            <w:r>
              <w:rPr>
                <w:rFonts w:hint="eastAsia" w:ascii="微软雅黑" w:hAnsi="微软雅黑" w:eastAsia="微软雅黑" w:cs="微软雅黑"/>
                <w:color w:val="000000"/>
                <w:kern w:val="0"/>
                <w:sz w:val="18"/>
                <w:szCs w:val="18"/>
                <w:lang w:bidi="ar"/>
              </w:rPr>
              <w:br w:type="textWrapping"/>
            </w:r>
            <w:r>
              <w:rPr>
                <w:rFonts w:hint="eastAsia" w:ascii="微软雅黑" w:hAnsi="微软雅黑" w:eastAsia="微软雅黑" w:cs="微软雅黑"/>
                <w:color w:val="000000"/>
                <w:kern w:val="0"/>
                <w:sz w:val="18"/>
                <w:szCs w:val="18"/>
                <w:lang w:bidi="ar"/>
              </w:rPr>
              <w:t xml:space="preserve">    “优”：提供完善的、合理的项目管理体系、组织架构和项目团队、项目进度安排、项目措施等内容的组织管理方案，得</w:t>
            </w:r>
            <w:r>
              <w:rPr>
                <w:rFonts w:ascii="微软雅黑" w:hAnsi="微软雅黑" w:eastAsia="微软雅黑" w:cs="微软雅黑"/>
                <w:color w:val="000000"/>
                <w:kern w:val="0"/>
                <w:sz w:val="18"/>
                <w:szCs w:val="18"/>
                <w:lang w:bidi="ar"/>
              </w:rPr>
              <w:t>15</w:t>
            </w:r>
            <w:r>
              <w:rPr>
                <w:rFonts w:hint="eastAsia" w:ascii="微软雅黑" w:hAnsi="微软雅黑" w:eastAsia="微软雅黑" w:cs="微软雅黑"/>
                <w:color w:val="000000"/>
                <w:kern w:val="0"/>
                <w:sz w:val="18"/>
                <w:szCs w:val="18"/>
                <w:lang w:bidi="ar"/>
              </w:rPr>
              <w:t>分</w:t>
            </w:r>
            <w:r>
              <w:rPr>
                <w:rFonts w:hint="eastAsia" w:ascii="微软雅黑" w:hAnsi="微软雅黑" w:eastAsia="微软雅黑" w:cs="微软雅黑"/>
                <w:color w:val="000000"/>
                <w:kern w:val="0"/>
                <w:sz w:val="18"/>
                <w:szCs w:val="18"/>
                <w:lang w:bidi="ar"/>
              </w:rPr>
              <w:br w:type="textWrapping"/>
            </w:r>
            <w:r>
              <w:rPr>
                <w:rFonts w:hint="eastAsia" w:ascii="微软雅黑" w:hAnsi="微软雅黑" w:eastAsia="微软雅黑" w:cs="微软雅黑"/>
                <w:color w:val="000000"/>
                <w:kern w:val="0"/>
                <w:sz w:val="18"/>
                <w:szCs w:val="18"/>
                <w:lang w:bidi="ar"/>
              </w:rPr>
              <w:t xml:space="preserve">   “良”：提供有关项目管理体系、组织架构和项目团队、项目进度安排、项目措施等内容的组织管理方案，但项目管理流程、项目团队组建不够合理，得1</w:t>
            </w:r>
            <w:r>
              <w:rPr>
                <w:rFonts w:ascii="微软雅黑" w:hAnsi="微软雅黑" w:eastAsia="微软雅黑" w:cs="微软雅黑"/>
                <w:color w:val="000000"/>
                <w:kern w:val="0"/>
                <w:sz w:val="18"/>
                <w:szCs w:val="18"/>
                <w:lang w:bidi="ar"/>
              </w:rPr>
              <w:t>0</w:t>
            </w:r>
            <w:r>
              <w:rPr>
                <w:rFonts w:hint="eastAsia" w:ascii="微软雅黑" w:hAnsi="微软雅黑" w:eastAsia="微软雅黑" w:cs="微软雅黑"/>
                <w:color w:val="000000"/>
                <w:kern w:val="0"/>
                <w:sz w:val="18"/>
                <w:szCs w:val="18"/>
                <w:lang w:bidi="ar"/>
              </w:rPr>
              <w:t>分</w:t>
            </w:r>
            <w:r>
              <w:rPr>
                <w:rFonts w:hint="eastAsia" w:ascii="微软雅黑" w:hAnsi="微软雅黑" w:eastAsia="微软雅黑" w:cs="微软雅黑"/>
                <w:color w:val="000000"/>
                <w:kern w:val="0"/>
                <w:sz w:val="18"/>
                <w:szCs w:val="18"/>
                <w:lang w:bidi="ar"/>
              </w:rPr>
              <w:br w:type="textWrapping"/>
            </w:r>
            <w:r>
              <w:rPr>
                <w:rFonts w:hint="eastAsia" w:ascii="微软雅黑" w:hAnsi="微软雅黑" w:eastAsia="微软雅黑" w:cs="微软雅黑"/>
                <w:color w:val="000000"/>
                <w:kern w:val="0"/>
                <w:sz w:val="18"/>
                <w:szCs w:val="18"/>
                <w:lang w:bidi="ar"/>
              </w:rPr>
              <w:t xml:space="preserve"> </w:t>
            </w:r>
            <w:r>
              <w:rPr>
                <w:rFonts w:ascii="微软雅黑" w:hAnsi="微软雅黑" w:eastAsia="微软雅黑" w:cs="微软雅黑"/>
                <w:color w:val="000000"/>
                <w:kern w:val="0"/>
                <w:sz w:val="18"/>
                <w:szCs w:val="18"/>
                <w:lang w:bidi="ar"/>
              </w:rPr>
              <w:t xml:space="preserve">  </w:t>
            </w:r>
            <w:r>
              <w:rPr>
                <w:rFonts w:hint="eastAsia" w:ascii="微软雅黑" w:hAnsi="微软雅黑" w:eastAsia="微软雅黑" w:cs="微软雅黑"/>
                <w:color w:val="000000"/>
                <w:kern w:val="0"/>
                <w:sz w:val="18"/>
                <w:szCs w:val="18"/>
                <w:lang w:bidi="ar"/>
              </w:rPr>
              <w:t>“中”：提供较简单的有关项目管理体系、组织架构和项目团队、项目进度安排、项目措施等内容的组织管理方案，组织管理方案科学性与合理性不够高，得10分</w:t>
            </w:r>
            <w:r>
              <w:rPr>
                <w:rFonts w:hint="eastAsia" w:ascii="微软雅黑" w:hAnsi="微软雅黑" w:eastAsia="微软雅黑" w:cs="微软雅黑"/>
                <w:color w:val="000000"/>
                <w:kern w:val="0"/>
                <w:sz w:val="18"/>
                <w:szCs w:val="18"/>
                <w:lang w:bidi="ar"/>
              </w:rPr>
              <w:br w:type="textWrapping"/>
            </w:r>
            <w:r>
              <w:rPr>
                <w:rFonts w:hint="eastAsia" w:ascii="微软雅黑" w:hAnsi="微软雅黑" w:eastAsia="微软雅黑" w:cs="微软雅黑"/>
                <w:color w:val="000000"/>
                <w:kern w:val="0"/>
                <w:sz w:val="18"/>
                <w:szCs w:val="18"/>
                <w:lang w:bidi="ar"/>
              </w:rPr>
              <w:t xml:space="preserve">  “差”：未提供有关项目管理体系、组织架构和项目团队、项目进度安排、项目措施等内容的组织管理方案，或提供的组织管理方案大部分内容达不到要求； 得0分</w:t>
            </w:r>
          </w:p>
        </w:tc>
        <w:tc>
          <w:tcPr>
            <w:tcW w:w="690" w:type="dxa"/>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18"/>
                <w:szCs w:val="18"/>
              </w:rPr>
            </w:pPr>
            <w:r>
              <w:rPr>
                <w:rFonts w:ascii="微软雅黑" w:hAnsi="微软雅黑" w:eastAsia="微软雅黑" w:cs="微软雅黑"/>
                <w:b/>
                <w:color w:val="000000"/>
                <w:kern w:val="0"/>
                <w:sz w:val="18"/>
                <w:szCs w:val="18"/>
                <w:lang w:bidi="ar"/>
              </w:rPr>
              <w:t>15</w:t>
            </w:r>
          </w:p>
        </w:tc>
        <w:tc>
          <w:tcPr>
            <w:tcW w:w="567" w:type="dxa"/>
            <w:noWrap/>
            <w:tcMar>
              <w:top w:w="15" w:type="dxa"/>
              <w:left w:w="15" w:type="dxa"/>
              <w:right w:w="15" w:type="dxa"/>
            </w:tcMar>
            <w:vAlign w:val="center"/>
          </w:tcPr>
          <w:p>
            <w:pPr>
              <w:jc w:val="center"/>
              <w:rPr>
                <w:rFonts w:ascii="微软雅黑" w:hAnsi="微软雅黑" w:eastAsia="微软雅黑" w:cs="微软雅黑"/>
                <w:color w:val="000000"/>
                <w:sz w:val="18"/>
                <w:szCs w:val="18"/>
              </w:rPr>
            </w:pPr>
          </w:p>
        </w:tc>
        <w:tc>
          <w:tcPr>
            <w:tcW w:w="708" w:type="dxa"/>
            <w:tcMar>
              <w:top w:w="15" w:type="dxa"/>
              <w:left w:w="15" w:type="dxa"/>
              <w:right w:w="15" w:type="dxa"/>
            </w:tcMar>
            <w:vAlign w:val="center"/>
          </w:tcPr>
          <w:p>
            <w:pPr>
              <w:jc w:val="center"/>
              <w:rPr>
                <w:rFonts w:ascii="微软雅黑" w:hAnsi="微软雅黑" w:eastAsia="微软雅黑" w:cs="微软雅黑"/>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40" w:hRule="atLeast"/>
        </w:trPr>
        <w:tc>
          <w:tcPr>
            <w:tcW w:w="690" w:type="dxa"/>
            <w:vMerge w:val="continue"/>
            <w:tcBorders>
              <w:top w:val="single" w:color="auto" w:sz="4" w:space="0"/>
            </w:tcBorders>
            <w:tcMar>
              <w:top w:w="15" w:type="dxa"/>
              <w:left w:w="15" w:type="dxa"/>
              <w:right w:w="15" w:type="dxa"/>
            </w:tcMar>
            <w:vAlign w:val="center"/>
          </w:tcPr>
          <w:p>
            <w:pPr>
              <w:jc w:val="center"/>
              <w:rPr>
                <w:rFonts w:ascii="微软雅黑" w:hAnsi="微软雅黑" w:eastAsia="微软雅黑" w:cs="微软雅黑"/>
                <w:b/>
                <w:color w:val="000000"/>
                <w:sz w:val="22"/>
              </w:rPr>
            </w:pPr>
          </w:p>
        </w:tc>
        <w:tc>
          <w:tcPr>
            <w:tcW w:w="1055" w:type="dxa"/>
            <w:vMerge w:val="continue"/>
            <w:tcMar>
              <w:top w:w="15" w:type="dxa"/>
              <w:left w:w="15" w:type="dxa"/>
              <w:right w:w="15" w:type="dxa"/>
            </w:tcMar>
            <w:vAlign w:val="center"/>
          </w:tcPr>
          <w:p>
            <w:pPr>
              <w:jc w:val="center"/>
              <w:rPr>
                <w:rFonts w:ascii="微软雅黑" w:hAnsi="微软雅黑" w:eastAsia="微软雅黑" w:cs="微软雅黑"/>
                <w:b/>
                <w:color w:val="000000"/>
                <w:sz w:val="18"/>
                <w:szCs w:val="18"/>
              </w:rPr>
            </w:pPr>
          </w:p>
        </w:tc>
        <w:tc>
          <w:tcPr>
            <w:tcW w:w="5919" w:type="dxa"/>
            <w:tcMar>
              <w:top w:w="15" w:type="dxa"/>
              <w:left w:w="15" w:type="dxa"/>
              <w:right w:w="15" w:type="dxa"/>
            </w:tcMar>
            <w:vAlign w:val="center"/>
          </w:tcPr>
          <w:p>
            <w:pPr>
              <w:widowControl/>
              <w:jc w:val="left"/>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2. 根据竞选方售后、培训服务方案的方案完整性、配套服务人员的配置、整机、备品配件储备、7*24小时服务时间响应、各子系统的售后及培训方案、服务响应方案、服务质量保障方案等进行综合评价得分。</w:t>
            </w:r>
            <w:r>
              <w:rPr>
                <w:rFonts w:hint="eastAsia" w:ascii="微软雅黑" w:hAnsi="微软雅黑" w:eastAsia="微软雅黑" w:cs="微软雅黑"/>
                <w:color w:val="000000"/>
                <w:kern w:val="0"/>
                <w:sz w:val="18"/>
                <w:szCs w:val="18"/>
                <w:lang w:bidi="ar"/>
              </w:rPr>
              <w:br w:type="textWrapping"/>
            </w:r>
            <w:r>
              <w:rPr>
                <w:rFonts w:hint="eastAsia" w:ascii="微软雅黑" w:hAnsi="微软雅黑" w:eastAsia="微软雅黑" w:cs="微软雅黑"/>
                <w:color w:val="000000"/>
                <w:kern w:val="0"/>
                <w:sz w:val="18"/>
                <w:szCs w:val="18"/>
                <w:lang w:bidi="ar"/>
              </w:rPr>
              <w:t>“优”：提供完善的、合理的售后及培训方案、技术服务岗位人员的齐全配置架构和最佳服务响应安排、服务保障措施方案及三年质保服务方案等，得10分</w:t>
            </w:r>
            <w:r>
              <w:rPr>
                <w:rFonts w:hint="eastAsia" w:ascii="微软雅黑" w:hAnsi="微软雅黑" w:eastAsia="微软雅黑" w:cs="微软雅黑"/>
                <w:color w:val="000000"/>
                <w:kern w:val="0"/>
                <w:sz w:val="18"/>
                <w:szCs w:val="18"/>
                <w:lang w:bidi="ar"/>
              </w:rPr>
              <w:br w:type="textWrapping"/>
            </w:r>
            <w:r>
              <w:rPr>
                <w:rFonts w:hint="eastAsia" w:ascii="微软雅黑" w:hAnsi="微软雅黑" w:eastAsia="微软雅黑" w:cs="微软雅黑"/>
                <w:color w:val="000000"/>
                <w:kern w:val="0"/>
                <w:sz w:val="18"/>
                <w:szCs w:val="18"/>
                <w:lang w:bidi="ar"/>
              </w:rPr>
              <w:t>“良”：提供简单的售后及培训方案、服务人员配置架构和服务响应安排、服务保障措施方案及三年质保服务方案等，得8分</w:t>
            </w:r>
            <w:r>
              <w:rPr>
                <w:rFonts w:hint="eastAsia" w:ascii="微软雅黑" w:hAnsi="微软雅黑" w:eastAsia="微软雅黑" w:cs="微软雅黑"/>
                <w:color w:val="000000"/>
                <w:kern w:val="0"/>
                <w:sz w:val="18"/>
                <w:szCs w:val="18"/>
                <w:lang w:bidi="ar"/>
              </w:rPr>
              <w:br w:type="textWrapping"/>
            </w:r>
            <w:r>
              <w:rPr>
                <w:rFonts w:hint="eastAsia" w:ascii="微软雅黑" w:hAnsi="微软雅黑" w:eastAsia="微软雅黑" w:cs="微软雅黑"/>
                <w:color w:val="000000"/>
                <w:kern w:val="0"/>
                <w:sz w:val="18"/>
                <w:szCs w:val="18"/>
                <w:lang w:bidi="ar"/>
              </w:rPr>
              <w:t>“中”：提供较为简单的售后及培训方案、服务人员配置架构和服务响应安排、服务保障措施方案及三年质保服务方案等，得6分</w:t>
            </w:r>
            <w:r>
              <w:rPr>
                <w:rFonts w:hint="eastAsia" w:ascii="微软雅黑" w:hAnsi="微软雅黑" w:eastAsia="微软雅黑" w:cs="微软雅黑"/>
                <w:color w:val="000000"/>
                <w:kern w:val="0"/>
                <w:sz w:val="18"/>
                <w:szCs w:val="18"/>
                <w:lang w:bidi="ar"/>
              </w:rPr>
              <w:br w:type="textWrapping"/>
            </w:r>
            <w:r>
              <w:rPr>
                <w:rFonts w:hint="eastAsia" w:ascii="微软雅黑" w:hAnsi="微软雅黑" w:eastAsia="微软雅黑" w:cs="微软雅黑"/>
                <w:color w:val="000000"/>
                <w:kern w:val="0"/>
                <w:sz w:val="18"/>
                <w:szCs w:val="18"/>
                <w:lang w:bidi="ar"/>
              </w:rPr>
              <w:t>“差”：未提供售后及培训方案、服务人员配置架构和服务响应安排、服务保障措施方案及三年质保服务方案且方案大部分内容达不到要求； 得0分</w:t>
            </w:r>
          </w:p>
        </w:tc>
        <w:tc>
          <w:tcPr>
            <w:tcW w:w="690" w:type="dxa"/>
            <w:noWrap/>
            <w:tcMar>
              <w:top w:w="15" w:type="dxa"/>
              <w:left w:w="15" w:type="dxa"/>
              <w:right w:w="15" w:type="dxa"/>
            </w:tcMar>
            <w:vAlign w:val="center"/>
          </w:tcPr>
          <w:p>
            <w:pPr>
              <w:jc w:val="center"/>
              <w:rPr>
                <w:rFonts w:ascii="微软雅黑" w:hAnsi="微软雅黑" w:eastAsia="微软雅黑" w:cs="微软雅黑"/>
                <w:b/>
                <w:color w:val="000000"/>
                <w:sz w:val="18"/>
                <w:szCs w:val="18"/>
              </w:rPr>
            </w:pPr>
            <w:r>
              <w:rPr>
                <w:rFonts w:ascii="微软雅黑" w:hAnsi="微软雅黑" w:eastAsia="微软雅黑" w:cs="微软雅黑"/>
                <w:b/>
                <w:color w:val="000000"/>
                <w:sz w:val="18"/>
                <w:szCs w:val="18"/>
              </w:rPr>
              <w:t>1</w:t>
            </w:r>
            <w:r>
              <w:rPr>
                <w:rFonts w:hint="eastAsia" w:ascii="微软雅黑" w:hAnsi="微软雅黑" w:eastAsia="微软雅黑" w:cs="微软雅黑"/>
                <w:b/>
                <w:color w:val="000000"/>
                <w:sz w:val="18"/>
                <w:szCs w:val="18"/>
              </w:rPr>
              <w:t>0</w:t>
            </w:r>
          </w:p>
        </w:tc>
        <w:tc>
          <w:tcPr>
            <w:tcW w:w="567" w:type="dxa"/>
            <w:noWrap/>
            <w:tcMar>
              <w:top w:w="15" w:type="dxa"/>
              <w:left w:w="15" w:type="dxa"/>
              <w:right w:w="15" w:type="dxa"/>
            </w:tcMar>
            <w:vAlign w:val="center"/>
          </w:tcPr>
          <w:p>
            <w:pPr>
              <w:jc w:val="center"/>
              <w:rPr>
                <w:rFonts w:ascii="微软雅黑" w:hAnsi="微软雅黑" w:eastAsia="微软雅黑" w:cs="微软雅黑"/>
                <w:color w:val="000000"/>
                <w:sz w:val="18"/>
                <w:szCs w:val="18"/>
              </w:rPr>
            </w:pPr>
          </w:p>
        </w:tc>
        <w:tc>
          <w:tcPr>
            <w:tcW w:w="708" w:type="dxa"/>
            <w:tcMar>
              <w:top w:w="15" w:type="dxa"/>
              <w:left w:w="15" w:type="dxa"/>
              <w:right w:w="15" w:type="dxa"/>
            </w:tcMar>
            <w:vAlign w:val="center"/>
          </w:tcPr>
          <w:p>
            <w:pPr>
              <w:jc w:val="center"/>
              <w:rPr>
                <w:rFonts w:ascii="微软雅黑" w:hAnsi="微软雅黑" w:eastAsia="微软雅黑" w:cs="微软雅黑"/>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90" w:type="dxa"/>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合计</w:t>
            </w:r>
          </w:p>
        </w:tc>
        <w:tc>
          <w:tcPr>
            <w:tcW w:w="1055" w:type="dxa"/>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竞选方</w:t>
            </w:r>
          </w:p>
        </w:tc>
        <w:tc>
          <w:tcPr>
            <w:tcW w:w="5919" w:type="dxa"/>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 xml:space="preserve">“优”【100~90】“良”【89-70】“中”【69-60】“差”【60以下】    </w:t>
            </w:r>
          </w:p>
        </w:tc>
        <w:tc>
          <w:tcPr>
            <w:tcW w:w="690" w:type="dxa"/>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100</w:t>
            </w:r>
          </w:p>
        </w:tc>
        <w:tc>
          <w:tcPr>
            <w:tcW w:w="567" w:type="dxa"/>
            <w:noWrap/>
            <w:tcMar>
              <w:top w:w="15" w:type="dxa"/>
              <w:left w:w="15" w:type="dxa"/>
              <w:right w:w="15" w:type="dxa"/>
            </w:tcMar>
            <w:vAlign w:val="center"/>
          </w:tcPr>
          <w:p>
            <w:pPr>
              <w:jc w:val="center"/>
              <w:rPr>
                <w:rFonts w:ascii="微软雅黑" w:hAnsi="微软雅黑" w:eastAsia="微软雅黑" w:cs="微软雅黑"/>
                <w:color w:val="000000"/>
                <w:sz w:val="18"/>
                <w:szCs w:val="18"/>
              </w:rPr>
            </w:pPr>
          </w:p>
        </w:tc>
        <w:tc>
          <w:tcPr>
            <w:tcW w:w="708" w:type="dxa"/>
            <w:noWrap/>
            <w:tcMar>
              <w:top w:w="15" w:type="dxa"/>
              <w:left w:w="15" w:type="dxa"/>
              <w:right w:w="15" w:type="dxa"/>
            </w:tcMar>
            <w:vAlign w:val="center"/>
          </w:tcPr>
          <w:p>
            <w:pPr>
              <w:rPr>
                <w:rFonts w:ascii="宋体" w:hAnsi="宋体" w:cs="宋体"/>
                <w:color w:val="000000"/>
                <w:sz w:val="22"/>
              </w:rPr>
            </w:pPr>
          </w:p>
        </w:tc>
      </w:tr>
    </w:tbl>
    <w:p>
      <w:pPr>
        <w:pStyle w:val="2"/>
        <w:ind w:left="0"/>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widowControl/>
        <w:jc w:val="left"/>
        <w:textAlignment w:val="center"/>
        <w:outlineLvl w:val="2"/>
        <w:rPr>
          <w:rFonts w:ascii="微软雅黑" w:hAnsi="微软雅黑" w:eastAsia="微软雅黑" w:cs="微软雅黑"/>
          <w:b/>
          <w:color w:val="000000"/>
          <w:kern w:val="0"/>
          <w:sz w:val="28"/>
          <w:szCs w:val="28"/>
          <w:lang w:bidi="ar"/>
        </w:rPr>
      </w:pPr>
      <w:bookmarkStart w:id="246" w:name="_Toc1326"/>
      <w:r>
        <w:rPr>
          <w:rFonts w:hint="eastAsia" w:ascii="微软雅黑" w:hAnsi="微软雅黑" w:eastAsia="微软雅黑" w:cs="微软雅黑"/>
          <w:b/>
          <w:bCs/>
          <w:sz w:val="28"/>
          <w:szCs w:val="32"/>
        </w:rPr>
        <w:t>二、</w:t>
      </w:r>
      <w:r>
        <w:rPr>
          <w:rFonts w:hint="eastAsia" w:ascii="微软雅黑" w:hAnsi="微软雅黑" w:eastAsia="微软雅黑" w:cs="微软雅黑"/>
          <w:b/>
          <w:color w:val="000000"/>
          <w:kern w:val="0"/>
          <w:sz w:val="28"/>
          <w:szCs w:val="28"/>
          <w:lang w:bidi="ar"/>
        </w:rPr>
        <w:t>商务部分:</w:t>
      </w:r>
      <w:bookmarkEnd w:id="246"/>
    </w:p>
    <w:p>
      <w:pPr>
        <w:pStyle w:val="2"/>
      </w:pPr>
    </w:p>
    <w:tbl>
      <w:tblPr>
        <w:tblStyle w:val="21"/>
        <w:tblW w:w="922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0"/>
        <w:gridCol w:w="1001"/>
        <w:gridCol w:w="6521"/>
        <w:gridCol w:w="283"/>
        <w:gridCol w:w="284"/>
        <w:gridCol w:w="4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9220" w:type="dxa"/>
            <w:gridSpan w:val="6"/>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8"/>
                <w:szCs w:val="28"/>
              </w:rPr>
            </w:pPr>
            <w:r>
              <w:rPr>
                <w:rFonts w:hint="eastAsia" w:ascii="微软雅黑" w:hAnsi="微软雅黑" w:eastAsia="微软雅黑" w:cs="微软雅黑"/>
                <w:b/>
                <w:color w:val="000000"/>
                <w:kern w:val="0"/>
                <w:sz w:val="28"/>
                <w:szCs w:val="28"/>
              </w:rPr>
              <w:t>广东兴发精密制造有限公司超容合项目_竞选评分表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90" w:type="dxa"/>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rPr>
              <w:t>考评</w:t>
            </w:r>
          </w:p>
        </w:tc>
        <w:tc>
          <w:tcPr>
            <w:tcW w:w="1001" w:type="dxa"/>
            <w:vMerge w:val="restart"/>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rPr>
              <w:t>考评范围</w:t>
            </w:r>
          </w:p>
        </w:tc>
        <w:tc>
          <w:tcPr>
            <w:tcW w:w="6521" w:type="dxa"/>
            <w:vMerge w:val="restart"/>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rPr>
              <w:t>评分标准</w:t>
            </w:r>
          </w:p>
        </w:tc>
        <w:tc>
          <w:tcPr>
            <w:tcW w:w="283" w:type="dxa"/>
            <w:vMerge w:val="restart"/>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rPr>
              <w:t>分值</w:t>
            </w:r>
          </w:p>
        </w:tc>
        <w:tc>
          <w:tcPr>
            <w:tcW w:w="284" w:type="dxa"/>
            <w:vMerge w:val="restart"/>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rPr>
              <w:t>得分</w:t>
            </w:r>
          </w:p>
        </w:tc>
        <w:tc>
          <w:tcPr>
            <w:tcW w:w="441" w:type="dxa"/>
            <w:vMerge w:val="restart"/>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90" w:type="dxa"/>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rPr>
              <w:t>方向</w:t>
            </w:r>
          </w:p>
        </w:tc>
        <w:tc>
          <w:tcPr>
            <w:tcW w:w="1001" w:type="dxa"/>
            <w:vMerge w:val="continue"/>
            <w:noWrap/>
            <w:tcMar>
              <w:top w:w="15" w:type="dxa"/>
              <w:left w:w="15" w:type="dxa"/>
              <w:right w:w="15" w:type="dxa"/>
            </w:tcMar>
            <w:vAlign w:val="center"/>
          </w:tcPr>
          <w:p>
            <w:pPr>
              <w:jc w:val="center"/>
              <w:rPr>
                <w:rFonts w:ascii="微软雅黑" w:hAnsi="微软雅黑" w:eastAsia="微软雅黑" w:cs="微软雅黑"/>
                <w:b/>
                <w:color w:val="000000"/>
                <w:sz w:val="22"/>
              </w:rPr>
            </w:pPr>
          </w:p>
        </w:tc>
        <w:tc>
          <w:tcPr>
            <w:tcW w:w="6521" w:type="dxa"/>
            <w:vMerge w:val="continue"/>
            <w:noWrap/>
            <w:tcMar>
              <w:top w:w="15" w:type="dxa"/>
              <w:left w:w="15" w:type="dxa"/>
              <w:right w:w="15" w:type="dxa"/>
            </w:tcMar>
            <w:vAlign w:val="center"/>
          </w:tcPr>
          <w:p>
            <w:pPr>
              <w:jc w:val="center"/>
              <w:rPr>
                <w:rFonts w:ascii="微软雅黑" w:hAnsi="微软雅黑" w:eastAsia="微软雅黑" w:cs="微软雅黑"/>
                <w:b/>
                <w:color w:val="000000"/>
                <w:sz w:val="22"/>
              </w:rPr>
            </w:pPr>
          </w:p>
        </w:tc>
        <w:tc>
          <w:tcPr>
            <w:tcW w:w="283" w:type="dxa"/>
            <w:vMerge w:val="continue"/>
            <w:noWrap/>
            <w:tcMar>
              <w:top w:w="15" w:type="dxa"/>
              <w:left w:w="15" w:type="dxa"/>
              <w:right w:w="15" w:type="dxa"/>
            </w:tcMar>
            <w:vAlign w:val="center"/>
          </w:tcPr>
          <w:p>
            <w:pPr>
              <w:jc w:val="center"/>
              <w:rPr>
                <w:rFonts w:ascii="微软雅黑" w:hAnsi="微软雅黑" w:eastAsia="微软雅黑" w:cs="微软雅黑"/>
                <w:b/>
                <w:color w:val="000000"/>
                <w:sz w:val="22"/>
              </w:rPr>
            </w:pPr>
          </w:p>
        </w:tc>
        <w:tc>
          <w:tcPr>
            <w:tcW w:w="284" w:type="dxa"/>
            <w:vMerge w:val="continue"/>
            <w:noWrap/>
            <w:tcMar>
              <w:top w:w="15" w:type="dxa"/>
              <w:left w:w="15" w:type="dxa"/>
              <w:right w:w="15" w:type="dxa"/>
            </w:tcMar>
            <w:vAlign w:val="center"/>
          </w:tcPr>
          <w:p>
            <w:pPr>
              <w:jc w:val="center"/>
              <w:rPr>
                <w:rFonts w:ascii="微软雅黑" w:hAnsi="微软雅黑" w:eastAsia="微软雅黑" w:cs="微软雅黑"/>
                <w:b/>
                <w:color w:val="000000"/>
                <w:sz w:val="22"/>
              </w:rPr>
            </w:pPr>
          </w:p>
        </w:tc>
        <w:tc>
          <w:tcPr>
            <w:tcW w:w="441" w:type="dxa"/>
            <w:vMerge w:val="continue"/>
            <w:tcMar>
              <w:top w:w="15" w:type="dxa"/>
              <w:left w:w="15" w:type="dxa"/>
              <w:right w:w="15" w:type="dxa"/>
            </w:tcMar>
            <w:vAlign w:val="center"/>
          </w:tcPr>
          <w:p>
            <w:pPr>
              <w:jc w:val="center"/>
              <w:rPr>
                <w:rFonts w:ascii="微软雅黑" w:hAnsi="微软雅黑" w:eastAsia="微软雅黑" w:cs="微软雅黑"/>
                <w:b/>
                <w:color w:val="000000"/>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35" w:hRule="atLeast"/>
        </w:trPr>
        <w:tc>
          <w:tcPr>
            <w:tcW w:w="690" w:type="dxa"/>
            <w:vMerge w:val="restart"/>
            <w:tcMar>
              <w:top w:w="15" w:type="dxa"/>
              <w:left w:w="15" w:type="dxa"/>
              <w:right w:w="15" w:type="dxa"/>
            </w:tcMar>
            <w:vAlign w:val="center"/>
          </w:tcPr>
          <w:p>
            <w:pPr>
              <w:jc w:val="left"/>
              <w:textAlignment w:val="center"/>
              <w:rPr>
                <w:rFonts w:ascii="微软雅黑" w:hAnsi="微软雅黑" w:eastAsia="微软雅黑" w:cs="微软雅黑"/>
                <w:b/>
                <w:color w:val="000000"/>
                <w:kern w:val="0"/>
                <w:sz w:val="22"/>
              </w:rPr>
            </w:pPr>
            <w:r>
              <w:rPr>
                <w:rFonts w:hint="eastAsia" w:ascii="微软雅黑" w:hAnsi="微软雅黑" w:eastAsia="微软雅黑" w:cs="微软雅黑"/>
                <w:b/>
                <w:color w:val="000000"/>
                <w:kern w:val="0"/>
                <w:sz w:val="22"/>
              </w:rPr>
              <w:t>商务部分</w:t>
            </w:r>
          </w:p>
        </w:tc>
        <w:tc>
          <w:tcPr>
            <w:tcW w:w="1001" w:type="dxa"/>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rPr>
              <w:t>性价比</w:t>
            </w:r>
          </w:p>
        </w:tc>
        <w:tc>
          <w:tcPr>
            <w:tcW w:w="6521" w:type="dxa"/>
            <w:tcMar>
              <w:top w:w="15" w:type="dxa"/>
              <w:left w:w="15" w:type="dxa"/>
              <w:right w:w="15" w:type="dxa"/>
            </w:tcMar>
            <w:vAlign w:val="center"/>
          </w:tcPr>
          <w:p>
            <w:pPr>
              <w:widowControl/>
              <w:jc w:val="left"/>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1、所有符合合格投标方资格条件、且投标文件符合邀标文件规定的投标人，取其最终总报价的平均值，作为基准价。</w:t>
            </w:r>
            <w:r>
              <w:rPr>
                <w:rFonts w:hint="eastAsia" w:ascii="微软雅黑" w:hAnsi="微软雅黑" w:eastAsia="微软雅黑" w:cs="微软雅黑"/>
                <w:b/>
                <w:color w:val="000000"/>
                <w:kern w:val="0"/>
                <w:sz w:val="18"/>
                <w:szCs w:val="18"/>
                <w:lang w:bidi="ar"/>
              </w:rPr>
              <w:br w:type="textWrapping"/>
            </w:r>
            <w:r>
              <w:rPr>
                <w:rFonts w:hint="eastAsia" w:ascii="微软雅黑" w:hAnsi="微软雅黑" w:eastAsia="微软雅黑" w:cs="微软雅黑"/>
                <w:b/>
                <w:color w:val="000000"/>
                <w:kern w:val="0"/>
                <w:sz w:val="18"/>
                <w:szCs w:val="18"/>
                <w:lang w:bidi="ar"/>
              </w:rPr>
              <w:t>2、最终报价等于基准价时，报价得分为</w:t>
            </w:r>
            <w:r>
              <w:rPr>
                <w:rFonts w:ascii="微软雅黑" w:hAnsi="微软雅黑" w:eastAsia="微软雅黑" w:cs="微软雅黑"/>
                <w:b/>
                <w:color w:val="000000"/>
                <w:kern w:val="0"/>
                <w:sz w:val="18"/>
                <w:szCs w:val="18"/>
                <w:lang w:bidi="ar"/>
              </w:rPr>
              <w:t>4</w:t>
            </w:r>
            <w:r>
              <w:rPr>
                <w:rFonts w:hint="eastAsia" w:ascii="微软雅黑" w:hAnsi="微软雅黑" w:eastAsia="微软雅黑" w:cs="微软雅黑"/>
                <w:b/>
                <w:color w:val="000000"/>
                <w:kern w:val="0"/>
                <w:sz w:val="18"/>
                <w:szCs w:val="18"/>
                <w:lang w:bidi="ar"/>
              </w:rPr>
              <w:t>0分；</w:t>
            </w:r>
            <w:r>
              <w:rPr>
                <w:rFonts w:hint="eastAsia" w:ascii="微软雅黑" w:hAnsi="微软雅黑" w:eastAsia="微软雅黑" w:cs="微软雅黑"/>
                <w:b/>
                <w:color w:val="000000"/>
                <w:kern w:val="0"/>
                <w:sz w:val="18"/>
                <w:szCs w:val="18"/>
                <w:lang w:bidi="ar"/>
              </w:rPr>
              <w:br w:type="textWrapping"/>
            </w:r>
            <w:r>
              <w:rPr>
                <w:rFonts w:hint="eastAsia" w:ascii="微软雅黑" w:hAnsi="微软雅黑" w:eastAsia="微软雅黑" w:cs="微软雅黑"/>
                <w:b/>
                <w:color w:val="000000"/>
                <w:kern w:val="0"/>
                <w:sz w:val="18"/>
                <w:szCs w:val="18"/>
                <w:lang w:bidi="ar"/>
              </w:rPr>
              <w:t>3、最终报价每高于基准价1%，报价得分在</w:t>
            </w:r>
            <w:r>
              <w:rPr>
                <w:rFonts w:ascii="微软雅黑" w:hAnsi="微软雅黑" w:eastAsia="微软雅黑" w:cs="微软雅黑"/>
                <w:b/>
                <w:color w:val="000000"/>
                <w:kern w:val="0"/>
                <w:sz w:val="18"/>
                <w:szCs w:val="18"/>
                <w:lang w:bidi="ar"/>
              </w:rPr>
              <w:t>4</w:t>
            </w:r>
            <w:r>
              <w:rPr>
                <w:rFonts w:hint="eastAsia" w:ascii="微软雅黑" w:hAnsi="微软雅黑" w:eastAsia="微软雅黑" w:cs="微软雅黑"/>
                <w:b/>
                <w:color w:val="000000"/>
                <w:kern w:val="0"/>
                <w:sz w:val="18"/>
                <w:szCs w:val="18"/>
                <w:lang w:bidi="ar"/>
              </w:rPr>
              <w:t>0分的基准上扣1分，最多扣</w:t>
            </w:r>
            <w:r>
              <w:rPr>
                <w:rFonts w:ascii="微软雅黑" w:hAnsi="微软雅黑" w:eastAsia="微软雅黑" w:cs="微软雅黑"/>
                <w:b/>
                <w:color w:val="000000"/>
                <w:kern w:val="0"/>
                <w:sz w:val="18"/>
                <w:szCs w:val="18"/>
                <w:lang w:bidi="ar"/>
              </w:rPr>
              <w:t>2</w:t>
            </w:r>
            <w:r>
              <w:rPr>
                <w:rFonts w:hint="eastAsia" w:ascii="微软雅黑" w:hAnsi="微软雅黑" w:eastAsia="微软雅黑" w:cs="微软雅黑"/>
                <w:b/>
                <w:color w:val="000000"/>
                <w:kern w:val="0"/>
                <w:sz w:val="18"/>
                <w:szCs w:val="18"/>
                <w:lang w:bidi="ar"/>
              </w:rPr>
              <w:t>0分；</w:t>
            </w:r>
            <w:r>
              <w:rPr>
                <w:rFonts w:hint="eastAsia" w:ascii="微软雅黑" w:hAnsi="微软雅黑" w:eastAsia="微软雅黑" w:cs="微软雅黑"/>
                <w:b/>
                <w:color w:val="000000"/>
                <w:kern w:val="0"/>
                <w:sz w:val="18"/>
                <w:szCs w:val="18"/>
                <w:lang w:bidi="ar"/>
              </w:rPr>
              <w:br w:type="textWrapping"/>
            </w:r>
            <w:r>
              <w:rPr>
                <w:rFonts w:hint="eastAsia" w:ascii="微软雅黑" w:hAnsi="微软雅黑" w:eastAsia="微软雅黑" w:cs="微软雅黑"/>
                <w:b/>
                <w:color w:val="000000"/>
                <w:kern w:val="0"/>
                <w:sz w:val="18"/>
                <w:szCs w:val="18"/>
                <w:lang w:bidi="ar"/>
              </w:rPr>
              <w:t>4、最终报价每低于基准价1%，报价得分在</w:t>
            </w:r>
            <w:r>
              <w:rPr>
                <w:rFonts w:ascii="微软雅黑" w:hAnsi="微软雅黑" w:eastAsia="微软雅黑" w:cs="微软雅黑"/>
                <w:b/>
                <w:color w:val="000000"/>
                <w:kern w:val="0"/>
                <w:sz w:val="18"/>
                <w:szCs w:val="18"/>
                <w:lang w:bidi="ar"/>
              </w:rPr>
              <w:t>4</w:t>
            </w:r>
            <w:r>
              <w:rPr>
                <w:rFonts w:hint="eastAsia" w:ascii="微软雅黑" w:hAnsi="微软雅黑" w:eastAsia="微软雅黑" w:cs="微软雅黑"/>
                <w:b/>
                <w:color w:val="000000"/>
                <w:kern w:val="0"/>
                <w:sz w:val="18"/>
                <w:szCs w:val="18"/>
                <w:lang w:bidi="ar"/>
              </w:rPr>
              <w:t>0分的基准上加1分，最多加10分；</w:t>
            </w:r>
            <w:r>
              <w:rPr>
                <w:rFonts w:hint="eastAsia" w:ascii="微软雅黑" w:hAnsi="微软雅黑" w:eastAsia="微软雅黑" w:cs="微软雅黑"/>
                <w:b/>
                <w:color w:val="000000"/>
                <w:kern w:val="0"/>
                <w:sz w:val="18"/>
                <w:szCs w:val="18"/>
                <w:lang w:bidi="ar"/>
              </w:rPr>
              <w:br w:type="textWrapping"/>
            </w:r>
            <w:r>
              <w:rPr>
                <w:rFonts w:hint="eastAsia" w:ascii="微软雅黑" w:hAnsi="微软雅黑" w:eastAsia="微软雅黑" w:cs="微软雅黑"/>
                <w:b/>
                <w:color w:val="000000"/>
                <w:kern w:val="0"/>
                <w:sz w:val="18"/>
                <w:szCs w:val="18"/>
                <w:lang w:bidi="ar"/>
              </w:rPr>
              <w:t>5、最终报价低于基准价20%以上，需要签保证协议，确认可以在报价的基础完成我司需求，如不能完成，则需赔偿合同金额的50%给我司。</w:t>
            </w:r>
            <w:r>
              <w:rPr>
                <w:rFonts w:hint="eastAsia" w:ascii="微软雅黑" w:hAnsi="微软雅黑" w:eastAsia="微软雅黑" w:cs="微软雅黑"/>
                <w:b/>
                <w:color w:val="000000"/>
                <w:kern w:val="0"/>
                <w:sz w:val="18"/>
                <w:szCs w:val="18"/>
                <w:lang w:bidi="ar"/>
              </w:rPr>
              <w:br w:type="textWrapping"/>
            </w:r>
            <w:r>
              <w:rPr>
                <w:rFonts w:hint="eastAsia" w:ascii="微软雅黑" w:hAnsi="微软雅黑" w:eastAsia="微软雅黑" w:cs="微软雅黑"/>
                <w:b/>
                <w:color w:val="000000"/>
                <w:kern w:val="0"/>
                <w:sz w:val="18"/>
                <w:szCs w:val="18"/>
                <w:lang w:bidi="ar"/>
              </w:rPr>
              <w:t>6、价格最高者，在最后得分的基础上再扣</w:t>
            </w:r>
            <w:r>
              <w:rPr>
                <w:rFonts w:ascii="微软雅黑" w:hAnsi="微软雅黑" w:eastAsia="微软雅黑" w:cs="微软雅黑"/>
                <w:b/>
                <w:color w:val="000000"/>
                <w:kern w:val="0"/>
                <w:sz w:val="18"/>
                <w:szCs w:val="18"/>
                <w:lang w:bidi="ar"/>
              </w:rPr>
              <w:t>2</w:t>
            </w:r>
            <w:r>
              <w:rPr>
                <w:rFonts w:hint="eastAsia" w:ascii="微软雅黑" w:hAnsi="微软雅黑" w:eastAsia="微软雅黑" w:cs="微软雅黑"/>
                <w:b/>
                <w:color w:val="000000"/>
                <w:kern w:val="0"/>
                <w:sz w:val="18"/>
                <w:szCs w:val="18"/>
                <w:lang w:bidi="ar"/>
              </w:rPr>
              <w:t>分。</w:t>
            </w:r>
            <w:r>
              <w:rPr>
                <w:rFonts w:hint="eastAsia" w:ascii="微软雅黑" w:hAnsi="微软雅黑" w:eastAsia="微软雅黑" w:cs="微软雅黑"/>
                <w:color w:val="000000"/>
                <w:kern w:val="0"/>
                <w:sz w:val="18"/>
                <w:szCs w:val="18"/>
                <w:lang w:bidi="ar"/>
              </w:rPr>
              <w:br w:type="textWrapping"/>
            </w:r>
            <w:r>
              <w:rPr>
                <w:rFonts w:hint="eastAsia" w:ascii="微软雅黑" w:hAnsi="微软雅黑" w:eastAsia="微软雅黑" w:cs="微软雅黑"/>
                <w:color w:val="000000"/>
                <w:kern w:val="0"/>
                <w:sz w:val="18"/>
                <w:szCs w:val="18"/>
                <w:lang w:bidi="ar"/>
              </w:rPr>
              <w:t>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评标基准价为各家报价的平均分）</w:t>
            </w:r>
          </w:p>
        </w:tc>
        <w:tc>
          <w:tcPr>
            <w:tcW w:w="283" w:type="dxa"/>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50</w:t>
            </w:r>
          </w:p>
        </w:tc>
        <w:tc>
          <w:tcPr>
            <w:tcW w:w="284" w:type="dxa"/>
            <w:noWrap/>
            <w:tcMar>
              <w:top w:w="15" w:type="dxa"/>
              <w:left w:w="15" w:type="dxa"/>
              <w:right w:w="15" w:type="dxa"/>
            </w:tcMar>
            <w:vAlign w:val="center"/>
          </w:tcPr>
          <w:p>
            <w:pPr>
              <w:jc w:val="center"/>
              <w:rPr>
                <w:rFonts w:ascii="微软雅黑" w:hAnsi="微软雅黑" w:eastAsia="微软雅黑" w:cs="微软雅黑"/>
                <w:color w:val="000000"/>
                <w:sz w:val="18"/>
                <w:szCs w:val="18"/>
              </w:rPr>
            </w:pPr>
          </w:p>
        </w:tc>
        <w:tc>
          <w:tcPr>
            <w:tcW w:w="441" w:type="dxa"/>
            <w:tcMar>
              <w:top w:w="15" w:type="dxa"/>
              <w:left w:w="15" w:type="dxa"/>
              <w:right w:w="15" w:type="dxa"/>
            </w:tcMar>
            <w:vAlign w:val="center"/>
          </w:tcPr>
          <w:p>
            <w:pPr>
              <w:rPr>
                <w:rFonts w:ascii="微软雅黑" w:hAnsi="微软雅黑" w:eastAsia="微软雅黑" w:cs="微软雅黑"/>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8" w:hRule="atLeast"/>
        </w:trPr>
        <w:tc>
          <w:tcPr>
            <w:tcW w:w="690" w:type="dxa"/>
            <w:vMerge w:val="continue"/>
            <w:tcMar>
              <w:top w:w="15" w:type="dxa"/>
              <w:left w:w="15" w:type="dxa"/>
              <w:right w:w="15" w:type="dxa"/>
            </w:tcMar>
            <w:vAlign w:val="center"/>
          </w:tcPr>
          <w:p>
            <w:pPr>
              <w:jc w:val="left"/>
              <w:textAlignment w:val="center"/>
              <w:rPr>
                <w:rFonts w:ascii="微软雅黑" w:hAnsi="微软雅黑" w:eastAsia="微软雅黑" w:cs="微软雅黑"/>
                <w:b/>
                <w:color w:val="000000"/>
                <w:kern w:val="0"/>
                <w:sz w:val="22"/>
              </w:rPr>
            </w:pPr>
          </w:p>
        </w:tc>
        <w:tc>
          <w:tcPr>
            <w:tcW w:w="1001" w:type="dxa"/>
            <w:tcMar>
              <w:top w:w="15" w:type="dxa"/>
              <w:left w:w="15" w:type="dxa"/>
              <w:right w:w="15" w:type="dxa"/>
            </w:tcMar>
            <w:vAlign w:val="center"/>
          </w:tcPr>
          <w:p>
            <w:pPr>
              <w:widowControl/>
              <w:jc w:val="center"/>
              <w:textAlignment w:val="center"/>
              <w:rPr>
                <w:rFonts w:ascii="微软雅黑" w:hAnsi="微软雅黑" w:eastAsia="微软雅黑" w:cs="微软雅黑"/>
                <w:b/>
                <w:color w:val="000000"/>
                <w:kern w:val="0"/>
                <w:sz w:val="18"/>
                <w:szCs w:val="18"/>
              </w:rPr>
            </w:pPr>
            <w:r>
              <w:rPr>
                <w:rFonts w:hint="eastAsia" w:ascii="微软雅黑" w:hAnsi="微软雅黑" w:eastAsia="微软雅黑" w:cs="微软雅黑"/>
                <w:b/>
                <w:color w:val="000000"/>
                <w:kern w:val="0"/>
                <w:sz w:val="18"/>
                <w:szCs w:val="18"/>
              </w:rPr>
              <w:t>对招标文件商务条款及合同条款的响应程度</w:t>
            </w:r>
          </w:p>
        </w:tc>
        <w:tc>
          <w:tcPr>
            <w:tcW w:w="6521" w:type="dxa"/>
            <w:tcMar>
              <w:top w:w="15" w:type="dxa"/>
              <w:left w:w="15" w:type="dxa"/>
              <w:right w:w="15" w:type="dxa"/>
            </w:tcMar>
            <w:vAlign w:val="center"/>
          </w:tcPr>
          <w:p>
            <w:pPr>
              <w:widowControl/>
              <w:jc w:val="left"/>
              <w:textAlignment w:val="center"/>
              <w:rPr>
                <w:rFonts w:ascii="微软雅黑" w:hAnsi="微软雅黑" w:eastAsia="微软雅黑" w:cs="微软雅黑"/>
                <w:b/>
                <w:color w:val="000000"/>
                <w:kern w:val="0"/>
                <w:sz w:val="18"/>
                <w:szCs w:val="18"/>
              </w:rPr>
            </w:pPr>
            <w:r>
              <w:rPr>
                <w:rFonts w:hint="eastAsia" w:ascii="微软雅黑" w:hAnsi="微软雅黑" w:eastAsia="微软雅黑" w:cs="微软雅黑"/>
                <w:b/>
                <w:color w:val="000000"/>
                <w:kern w:val="0"/>
                <w:sz w:val="18"/>
                <w:szCs w:val="18"/>
              </w:rPr>
              <w:t>对招标文件商务条款及合同条款的响应程度。</w:t>
            </w:r>
            <w:r>
              <w:rPr>
                <w:rFonts w:hint="eastAsia" w:ascii="微软雅黑" w:hAnsi="微软雅黑" w:eastAsia="微软雅黑" w:cs="微软雅黑"/>
                <w:color w:val="000000"/>
                <w:kern w:val="0"/>
                <w:sz w:val="18"/>
                <w:szCs w:val="18"/>
              </w:rPr>
              <w:t>无偏离项得满分，每负偏离</w:t>
            </w:r>
            <w:r>
              <w:rPr>
                <w:rFonts w:ascii="微软雅黑" w:hAnsi="微软雅黑" w:eastAsia="微软雅黑" w:cs="微软雅黑"/>
                <w:color w:val="000000"/>
                <w:kern w:val="0"/>
                <w:sz w:val="18"/>
                <w:szCs w:val="18"/>
              </w:rPr>
              <w:t>2</w:t>
            </w:r>
            <w:r>
              <w:rPr>
                <w:rFonts w:hint="eastAsia" w:ascii="微软雅黑" w:hAnsi="微软雅黑" w:eastAsia="微软雅黑" w:cs="微软雅黑"/>
                <w:color w:val="000000"/>
                <w:kern w:val="0"/>
                <w:sz w:val="18"/>
                <w:szCs w:val="18"/>
              </w:rPr>
              <w:t>项扣1分，最多扣2分。</w:t>
            </w:r>
          </w:p>
        </w:tc>
        <w:tc>
          <w:tcPr>
            <w:tcW w:w="283" w:type="dxa"/>
            <w:noWrap/>
            <w:tcMar>
              <w:top w:w="15" w:type="dxa"/>
              <w:left w:w="15" w:type="dxa"/>
              <w:right w:w="15" w:type="dxa"/>
            </w:tcMar>
            <w:vAlign w:val="center"/>
          </w:tcPr>
          <w:p>
            <w:pPr>
              <w:widowControl/>
              <w:jc w:val="center"/>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10</w:t>
            </w:r>
          </w:p>
        </w:tc>
        <w:tc>
          <w:tcPr>
            <w:tcW w:w="284" w:type="dxa"/>
            <w:noWrap/>
            <w:tcMar>
              <w:top w:w="15" w:type="dxa"/>
              <w:left w:w="15" w:type="dxa"/>
              <w:right w:w="15" w:type="dxa"/>
            </w:tcMar>
            <w:vAlign w:val="center"/>
          </w:tcPr>
          <w:p>
            <w:pPr>
              <w:jc w:val="center"/>
              <w:rPr>
                <w:rFonts w:ascii="微软雅黑" w:hAnsi="微软雅黑" w:eastAsia="微软雅黑" w:cs="微软雅黑"/>
                <w:color w:val="000000"/>
                <w:sz w:val="18"/>
                <w:szCs w:val="18"/>
              </w:rPr>
            </w:pPr>
          </w:p>
        </w:tc>
        <w:tc>
          <w:tcPr>
            <w:tcW w:w="441" w:type="dxa"/>
            <w:tcMar>
              <w:top w:w="15" w:type="dxa"/>
              <w:left w:w="15" w:type="dxa"/>
              <w:right w:w="15" w:type="dxa"/>
            </w:tcMar>
            <w:vAlign w:val="center"/>
          </w:tcPr>
          <w:p>
            <w:pPr>
              <w:jc w:val="center"/>
              <w:rPr>
                <w:rFonts w:ascii="微软雅黑" w:hAnsi="微软雅黑" w:eastAsia="微软雅黑" w:cs="微软雅黑"/>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86" w:hRule="atLeast"/>
        </w:trPr>
        <w:tc>
          <w:tcPr>
            <w:tcW w:w="690" w:type="dxa"/>
            <w:vMerge w:val="continue"/>
            <w:tcMar>
              <w:top w:w="15" w:type="dxa"/>
              <w:left w:w="15" w:type="dxa"/>
              <w:right w:w="15" w:type="dxa"/>
            </w:tcMar>
            <w:vAlign w:val="center"/>
          </w:tcPr>
          <w:p>
            <w:pPr>
              <w:widowControl/>
              <w:jc w:val="left"/>
              <w:textAlignment w:val="center"/>
              <w:rPr>
                <w:rFonts w:ascii="微软雅黑" w:hAnsi="微软雅黑" w:eastAsia="微软雅黑" w:cs="微软雅黑"/>
                <w:b/>
                <w:color w:val="000000"/>
                <w:sz w:val="22"/>
              </w:rPr>
            </w:pPr>
          </w:p>
        </w:tc>
        <w:tc>
          <w:tcPr>
            <w:tcW w:w="1001" w:type="dxa"/>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rPr>
              <w:t>竞选方综合实力</w:t>
            </w:r>
          </w:p>
        </w:tc>
        <w:tc>
          <w:tcPr>
            <w:tcW w:w="6521" w:type="dxa"/>
            <w:tcMar>
              <w:top w:w="15" w:type="dxa"/>
              <w:left w:w="15" w:type="dxa"/>
              <w:right w:w="15" w:type="dxa"/>
            </w:tcMar>
            <w:vAlign w:val="center"/>
          </w:tcPr>
          <w:p>
            <w:pPr>
              <w:pStyle w:val="61"/>
              <w:widowControl/>
              <w:numPr>
                <w:ilvl w:val="2"/>
                <w:numId w:val="48"/>
              </w:numPr>
              <w:ind w:firstLineChars="0"/>
              <w:jc w:val="left"/>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竞选方注册资金1000万以上、竞选方未被列入失信人被执行人名单，所投产品厂商符合超融合建设要求的。得3分，否则计0分</w:t>
            </w:r>
          </w:p>
          <w:p>
            <w:pPr>
              <w:pStyle w:val="61"/>
              <w:widowControl/>
              <w:numPr>
                <w:ilvl w:val="2"/>
                <w:numId w:val="48"/>
              </w:numPr>
              <w:ind w:firstLineChars="0"/>
              <w:jc w:val="left"/>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竞选方连续3年获得广东省“守合同重信用”企业的</w:t>
            </w:r>
            <w:r>
              <w:rPr>
                <w:rFonts w:hint="eastAsia" w:ascii="微软雅黑" w:hAnsi="微软雅黑" w:eastAsia="微软雅黑" w:cs="微软雅黑"/>
                <w:color w:val="000000"/>
                <w:kern w:val="0"/>
                <w:sz w:val="18"/>
                <w:szCs w:val="18"/>
                <w:lang w:bidi="ar"/>
              </w:rPr>
              <w:t>，</w:t>
            </w:r>
            <w:r>
              <w:rPr>
                <w:rFonts w:ascii="微软雅黑" w:hAnsi="微软雅黑" w:eastAsia="微软雅黑" w:cs="微软雅黑"/>
                <w:color w:val="000000"/>
                <w:kern w:val="0"/>
                <w:sz w:val="18"/>
                <w:szCs w:val="18"/>
                <w:lang w:bidi="ar"/>
              </w:rPr>
              <w:t>1</w:t>
            </w:r>
            <w:r>
              <w:rPr>
                <w:rFonts w:hint="eastAsia" w:ascii="微软雅黑" w:hAnsi="微软雅黑" w:eastAsia="微软雅黑" w:cs="微软雅黑"/>
                <w:color w:val="000000"/>
                <w:kern w:val="0"/>
                <w:sz w:val="18"/>
                <w:szCs w:val="18"/>
                <w:lang w:bidi="ar"/>
              </w:rPr>
              <w:t>分，否则计0分。</w:t>
            </w:r>
          </w:p>
          <w:p>
            <w:pPr>
              <w:pStyle w:val="61"/>
              <w:widowControl/>
              <w:numPr>
                <w:ilvl w:val="2"/>
                <w:numId w:val="48"/>
              </w:numPr>
              <w:ind w:firstLineChars="0"/>
              <w:jc w:val="left"/>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竞选方获得纳税信用A级得</w:t>
            </w:r>
            <w:r>
              <w:rPr>
                <w:rFonts w:ascii="微软雅黑" w:hAnsi="微软雅黑" w:eastAsia="微软雅黑" w:cs="微软雅黑"/>
                <w:color w:val="000000"/>
                <w:kern w:val="0"/>
                <w:sz w:val="18"/>
                <w:szCs w:val="18"/>
                <w:lang w:bidi="ar"/>
              </w:rPr>
              <w:t>1</w:t>
            </w:r>
            <w:r>
              <w:rPr>
                <w:rFonts w:hint="eastAsia" w:ascii="微软雅黑" w:hAnsi="微软雅黑" w:eastAsia="微软雅黑" w:cs="微软雅黑"/>
                <w:color w:val="000000"/>
                <w:kern w:val="0"/>
                <w:sz w:val="18"/>
                <w:szCs w:val="18"/>
                <w:lang w:bidi="ar"/>
              </w:rPr>
              <w:t>分，否则计0分。</w:t>
            </w:r>
          </w:p>
          <w:p>
            <w:pPr>
              <w:pStyle w:val="61"/>
              <w:widowControl/>
              <w:numPr>
                <w:ilvl w:val="2"/>
                <w:numId w:val="48"/>
              </w:numPr>
              <w:ind w:firstLineChars="0"/>
              <w:jc w:val="left"/>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竞选方获得高新技术企业证书得</w:t>
            </w:r>
            <w:r>
              <w:rPr>
                <w:rFonts w:ascii="微软雅黑" w:hAnsi="微软雅黑" w:eastAsia="微软雅黑" w:cs="微软雅黑"/>
                <w:color w:val="000000"/>
                <w:kern w:val="0"/>
                <w:sz w:val="18"/>
                <w:szCs w:val="18"/>
                <w:lang w:bidi="ar"/>
              </w:rPr>
              <w:t>1</w:t>
            </w:r>
            <w:r>
              <w:rPr>
                <w:rFonts w:hint="eastAsia" w:ascii="微软雅黑" w:hAnsi="微软雅黑" w:eastAsia="微软雅黑" w:cs="微软雅黑"/>
                <w:color w:val="000000"/>
                <w:kern w:val="0"/>
                <w:sz w:val="18"/>
                <w:szCs w:val="18"/>
                <w:lang w:bidi="ar"/>
              </w:rPr>
              <w:t>分，否则计0分。</w:t>
            </w:r>
          </w:p>
          <w:p>
            <w:pPr>
              <w:pStyle w:val="61"/>
              <w:widowControl/>
              <w:numPr>
                <w:ilvl w:val="2"/>
                <w:numId w:val="48"/>
              </w:numPr>
              <w:ind w:firstLineChars="0"/>
              <w:jc w:val="left"/>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竞选方201</w:t>
            </w:r>
            <w:r>
              <w:rPr>
                <w:rFonts w:ascii="微软雅黑" w:hAnsi="微软雅黑" w:eastAsia="微软雅黑" w:cs="微软雅黑"/>
                <w:b/>
                <w:color w:val="000000"/>
                <w:kern w:val="0"/>
                <w:sz w:val="18"/>
                <w:szCs w:val="18"/>
                <w:lang w:bidi="ar"/>
              </w:rPr>
              <w:t>7</w:t>
            </w:r>
            <w:r>
              <w:rPr>
                <w:rFonts w:hint="eastAsia" w:ascii="微软雅黑" w:hAnsi="微软雅黑" w:eastAsia="微软雅黑" w:cs="微软雅黑"/>
                <w:b/>
                <w:color w:val="000000"/>
                <w:kern w:val="0"/>
                <w:sz w:val="18"/>
                <w:szCs w:val="18"/>
                <w:lang w:bidi="ar"/>
              </w:rPr>
              <w:t>、201</w:t>
            </w:r>
            <w:r>
              <w:rPr>
                <w:rFonts w:ascii="微软雅黑" w:hAnsi="微软雅黑" w:eastAsia="微软雅黑" w:cs="微软雅黑"/>
                <w:b/>
                <w:color w:val="000000"/>
                <w:kern w:val="0"/>
                <w:sz w:val="18"/>
                <w:szCs w:val="18"/>
                <w:lang w:bidi="ar"/>
              </w:rPr>
              <w:t>8</w:t>
            </w:r>
            <w:r>
              <w:rPr>
                <w:rFonts w:hint="eastAsia" w:ascii="微软雅黑" w:hAnsi="微软雅黑" w:eastAsia="微软雅黑" w:cs="微软雅黑"/>
                <w:b/>
                <w:color w:val="000000"/>
                <w:kern w:val="0"/>
                <w:sz w:val="18"/>
                <w:szCs w:val="18"/>
                <w:lang w:bidi="ar"/>
              </w:rPr>
              <w:t>、201</w:t>
            </w:r>
            <w:r>
              <w:rPr>
                <w:rFonts w:ascii="微软雅黑" w:hAnsi="微软雅黑" w:eastAsia="微软雅黑" w:cs="微软雅黑"/>
                <w:b/>
                <w:color w:val="000000"/>
                <w:kern w:val="0"/>
                <w:sz w:val="18"/>
                <w:szCs w:val="18"/>
                <w:lang w:bidi="ar"/>
              </w:rPr>
              <w:t>9</w:t>
            </w:r>
            <w:r>
              <w:rPr>
                <w:rFonts w:hint="eastAsia" w:ascii="微软雅黑" w:hAnsi="微软雅黑" w:eastAsia="微软雅黑" w:cs="微软雅黑"/>
                <w:b/>
                <w:color w:val="000000"/>
                <w:kern w:val="0"/>
                <w:sz w:val="18"/>
                <w:szCs w:val="18"/>
                <w:lang w:bidi="ar"/>
              </w:rPr>
              <w:t>年度盈利状况，三年都盈利得</w:t>
            </w:r>
            <w:r>
              <w:rPr>
                <w:rFonts w:hint="eastAsia" w:ascii="微软雅黑" w:hAnsi="微软雅黑" w:eastAsia="微软雅黑" w:cs="微软雅黑"/>
                <w:color w:val="000000"/>
                <w:kern w:val="0"/>
                <w:sz w:val="18"/>
                <w:szCs w:val="18"/>
                <w:lang w:bidi="ar"/>
              </w:rPr>
              <w:t>2分，否则计0分。</w:t>
            </w:r>
          </w:p>
          <w:p>
            <w:pPr>
              <w:pStyle w:val="61"/>
              <w:widowControl/>
              <w:numPr>
                <w:ilvl w:val="2"/>
                <w:numId w:val="48"/>
              </w:numPr>
              <w:ind w:firstLineChars="0"/>
              <w:jc w:val="left"/>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竞选方获得质量管理体系、环境管理体系、信息安全管理体系认证证书、</w:t>
            </w:r>
            <w:r>
              <w:rPr>
                <w:rFonts w:hint="eastAsia" w:ascii="微软雅黑" w:hAnsi="微软雅黑" w:eastAsia="微软雅黑" w:cs="微软雅黑"/>
                <w:color w:val="000000"/>
                <w:kern w:val="0"/>
                <w:sz w:val="18"/>
                <w:szCs w:val="18"/>
                <w:lang w:bidi="ar"/>
              </w:rPr>
              <w:t>，有全部证书得</w:t>
            </w:r>
            <w:r>
              <w:rPr>
                <w:rFonts w:ascii="微软雅黑" w:hAnsi="微软雅黑" w:eastAsia="微软雅黑" w:cs="微软雅黑"/>
                <w:color w:val="000000"/>
                <w:kern w:val="0"/>
                <w:sz w:val="18"/>
                <w:szCs w:val="18"/>
                <w:lang w:bidi="ar"/>
              </w:rPr>
              <w:t>2</w:t>
            </w:r>
            <w:r>
              <w:rPr>
                <w:rFonts w:hint="eastAsia" w:ascii="微软雅黑" w:hAnsi="微软雅黑" w:eastAsia="微软雅黑" w:cs="微软雅黑"/>
                <w:color w:val="000000"/>
                <w:kern w:val="0"/>
                <w:sz w:val="18"/>
                <w:szCs w:val="18"/>
                <w:lang w:bidi="ar"/>
              </w:rPr>
              <w:t>分，否则计0分。</w:t>
            </w:r>
          </w:p>
          <w:p>
            <w:pPr>
              <w:pStyle w:val="61"/>
              <w:widowControl/>
              <w:numPr>
                <w:ilvl w:val="2"/>
                <w:numId w:val="48"/>
              </w:numPr>
              <w:ind w:firstLineChars="0"/>
              <w:jc w:val="left"/>
              <w:textAlignment w:val="center"/>
              <w:rPr>
                <w:rFonts w:ascii="微软雅黑" w:hAnsi="微软雅黑" w:eastAsia="微软雅黑" w:cs="微软雅黑"/>
                <w:b/>
                <w:sz w:val="18"/>
                <w:szCs w:val="18"/>
              </w:rPr>
            </w:pPr>
            <w:r>
              <w:rPr>
                <w:rFonts w:hint="eastAsia" w:ascii="微软雅黑" w:hAnsi="微软雅黑" w:eastAsia="微软雅黑" w:cs="微软雅黑"/>
                <w:b/>
                <w:kern w:val="0"/>
                <w:sz w:val="18"/>
                <w:szCs w:val="18"/>
                <w:lang w:bidi="ar"/>
              </w:rPr>
              <w:t>竞选方具有PMP项目经理证书，得2分/个，否则计0分。</w:t>
            </w:r>
          </w:p>
          <w:p>
            <w:pPr>
              <w:pStyle w:val="61"/>
              <w:widowControl/>
              <w:numPr>
                <w:ilvl w:val="2"/>
                <w:numId w:val="48"/>
              </w:numPr>
              <w:ind w:firstLineChars="0"/>
              <w:jc w:val="left"/>
              <w:textAlignment w:val="center"/>
              <w:rPr>
                <w:rFonts w:ascii="微软雅黑" w:hAnsi="微软雅黑" w:eastAsia="微软雅黑" w:cs="微软雅黑"/>
                <w:b/>
                <w:kern w:val="0"/>
                <w:sz w:val="18"/>
                <w:szCs w:val="18"/>
                <w:lang w:bidi="ar"/>
              </w:rPr>
            </w:pPr>
            <w:r>
              <w:rPr>
                <w:rFonts w:hint="eastAsia" w:ascii="微软雅黑" w:hAnsi="微软雅黑" w:eastAsia="微软雅黑" w:cs="微软雅黑"/>
                <w:b/>
                <w:kern w:val="0"/>
                <w:sz w:val="18"/>
                <w:szCs w:val="18"/>
                <w:lang w:bidi="ar"/>
              </w:rPr>
              <w:t>至少2人具有中级或以上信息技术工程师证书；每1个得1分 ，最高</w:t>
            </w:r>
            <w:r>
              <w:rPr>
                <w:rFonts w:ascii="微软雅黑" w:hAnsi="微软雅黑" w:eastAsia="微软雅黑" w:cs="微软雅黑"/>
                <w:b/>
                <w:kern w:val="0"/>
                <w:sz w:val="18"/>
                <w:szCs w:val="18"/>
                <w:lang w:bidi="ar"/>
              </w:rPr>
              <w:t>2</w:t>
            </w:r>
            <w:r>
              <w:rPr>
                <w:rFonts w:hint="eastAsia" w:ascii="微软雅黑" w:hAnsi="微软雅黑" w:eastAsia="微软雅黑" w:cs="微软雅黑"/>
                <w:b/>
                <w:kern w:val="0"/>
                <w:sz w:val="18"/>
                <w:szCs w:val="18"/>
                <w:lang w:bidi="ar"/>
              </w:rPr>
              <w:t>分，否则计0分</w:t>
            </w:r>
          </w:p>
          <w:p>
            <w:pPr>
              <w:pStyle w:val="61"/>
              <w:widowControl/>
              <w:numPr>
                <w:ilvl w:val="2"/>
                <w:numId w:val="48"/>
              </w:numPr>
              <w:ind w:firstLineChars="0"/>
              <w:jc w:val="left"/>
              <w:textAlignment w:val="center"/>
              <w:rPr>
                <w:rFonts w:ascii="微软雅黑" w:hAnsi="微软雅黑" w:eastAsia="微软雅黑" w:cs="微软雅黑"/>
                <w:b/>
                <w:kern w:val="0"/>
                <w:sz w:val="18"/>
                <w:szCs w:val="18"/>
                <w:lang w:bidi="ar"/>
              </w:rPr>
            </w:pPr>
            <w:r>
              <w:rPr>
                <w:rFonts w:hint="eastAsia" w:ascii="微软雅黑" w:hAnsi="微软雅黑" w:eastAsia="微软雅黑" w:cs="微软雅黑"/>
                <w:b/>
                <w:kern w:val="0"/>
                <w:sz w:val="18"/>
                <w:szCs w:val="18"/>
                <w:lang w:bidi="ar"/>
              </w:rPr>
              <w:t>至少</w:t>
            </w:r>
            <w:r>
              <w:rPr>
                <w:rFonts w:ascii="微软雅黑" w:hAnsi="微软雅黑" w:eastAsia="微软雅黑" w:cs="微软雅黑"/>
                <w:b/>
                <w:kern w:val="0"/>
                <w:sz w:val="18"/>
                <w:szCs w:val="18"/>
                <w:lang w:bidi="ar"/>
              </w:rPr>
              <w:t>1</w:t>
            </w:r>
            <w:r>
              <w:rPr>
                <w:rFonts w:hint="eastAsia" w:ascii="微软雅黑" w:hAnsi="微软雅黑" w:eastAsia="微软雅黑" w:cs="微软雅黑"/>
                <w:b/>
                <w:kern w:val="0"/>
                <w:sz w:val="18"/>
                <w:szCs w:val="18"/>
                <w:lang w:bidi="ar"/>
              </w:rPr>
              <w:t>人具有系统集成项目管理工程师中级或以上证书；每个</w:t>
            </w:r>
            <w:r>
              <w:rPr>
                <w:rFonts w:ascii="微软雅黑" w:hAnsi="微软雅黑" w:eastAsia="微软雅黑" w:cs="微软雅黑"/>
                <w:b/>
                <w:kern w:val="0"/>
                <w:sz w:val="18"/>
                <w:szCs w:val="18"/>
                <w:lang w:bidi="ar"/>
              </w:rPr>
              <w:t>1</w:t>
            </w:r>
            <w:r>
              <w:rPr>
                <w:rFonts w:hint="eastAsia" w:ascii="微软雅黑" w:hAnsi="微软雅黑" w:eastAsia="微软雅黑" w:cs="微软雅黑"/>
                <w:b/>
                <w:kern w:val="0"/>
                <w:sz w:val="18"/>
                <w:szCs w:val="18"/>
                <w:lang w:bidi="ar"/>
              </w:rPr>
              <w:t>分，最多</w:t>
            </w:r>
            <w:r>
              <w:rPr>
                <w:rFonts w:ascii="微软雅黑" w:hAnsi="微软雅黑" w:eastAsia="微软雅黑" w:cs="微软雅黑"/>
                <w:b/>
                <w:kern w:val="0"/>
                <w:sz w:val="18"/>
                <w:szCs w:val="18"/>
                <w:lang w:bidi="ar"/>
              </w:rPr>
              <w:t>2</w:t>
            </w:r>
            <w:r>
              <w:rPr>
                <w:rFonts w:hint="eastAsia" w:ascii="微软雅黑" w:hAnsi="微软雅黑" w:eastAsia="微软雅黑" w:cs="微软雅黑"/>
                <w:b/>
                <w:kern w:val="0"/>
                <w:sz w:val="18"/>
                <w:szCs w:val="18"/>
                <w:lang w:bidi="ar"/>
              </w:rPr>
              <w:t>分，否则0分</w:t>
            </w:r>
          </w:p>
          <w:p>
            <w:pPr>
              <w:pStyle w:val="61"/>
              <w:widowControl/>
              <w:numPr>
                <w:ilvl w:val="2"/>
                <w:numId w:val="48"/>
              </w:numPr>
              <w:ind w:firstLineChars="0"/>
              <w:jc w:val="left"/>
              <w:textAlignment w:val="center"/>
              <w:rPr>
                <w:rFonts w:ascii="微软雅黑" w:hAnsi="微软雅黑" w:eastAsia="微软雅黑" w:cs="微软雅黑"/>
                <w:b/>
                <w:kern w:val="0"/>
                <w:sz w:val="18"/>
                <w:szCs w:val="18"/>
                <w:lang w:bidi="ar"/>
              </w:rPr>
            </w:pPr>
            <w:r>
              <w:rPr>
                <w:rFonts w:hint="eastAsia" w:ascii="微软雅黑" w:hAnsi="微软雅黑" w:eastAsia="微软雅黑" w:cs="微软雅黑"/>
                <w:b/>
                <w:kern w:val="0"/>
                <w:sz w:val="18"/>
                <w:szCs w:val="18"/>
                <w:lang w:bidi="ar"/>
              </w:rPr>
              <w:t>至少2人具有信息系统集成及服务项目管理人员证书；每3个得1分，最高</w:t>
            </w:r>
            <w:r>
              <w:rPr>
                <w:rFonts w:ascii="微软雅黑" w:hAnsi="微软雅黑" w:eastAsia="微软雅黑" w:cs="微软雅黑"/>
                <w:b/>
                <w:kern w:val="0"/>
                <w:sz w:val="18"/>
                <w:szCs w:val="18"/>
                <w:lang w:bidi="ar"/>
              </w:rPr>
              <w:t>2</w:t>
            </w:r>
            <w:r>
              <w:rPr>
                <w:rFonts w:hint="eastAsia" w:ascii="微软雅黑" w:hAnsi="微软雅黑" w:eastAsia="微软雅黑" w:cs="微软雅黑"/>
                <w:b/>
                <w:kern w:val="0"/>
                <w:sz w:val="18"/>
                <w:szCs w:val="18"/>
                <w:lang w:bidi="ar"/>
              </w:rPr>
              <w:t>分，否则0分</w:t>
            </w:r>
          </w:p>
          <w:p>
            <w:pPr>
              <w:pStyle w:val="61"/>
              <w:widowControl/>
              <w:numPr>
                <w:ilvl w:val="2"/>
                <w:numId w:val="48"/>
              </w:numPr>
              <w:ind w:firstLineChars="0"/>
              <w:jc w:val="left"/>
              <w:textAlignment w:val="center"/>
              <w:rPr>
                <w:rFonts w:ascii="微软雅黑" w:hAnsi="微软雅黑" w:eastAsia="微软雅黑" w:cs="微软雅黑"/>
                <w:b/>
                <w:kern w:val="0"/>
                <w:sz w:val="18"/>
                <w:szCs w:val="18"/>
                <w:lang w:bidi="ar"/>
              </w:rPr>
            </w:pPr>
            <w:r>
              <w:rPr>
                <w:rFonts w:hint="eastAsia" w:ascii="微软雅黑" w:hAnsi="微软雅黑" w:eastAsia="微软雅黑" w:cs="微软雅黑"/>
                <w:b/>
                <w:kern w:val="0"/>
                <w:sz w:val="18"/>
                <w:szCs w:val="18"/>
                <w:lang w:bidi="ar"/>
              </w:rPr>
              <w:t>竞选方建设实施过的超过7</w:t>
            </w:r>
            <w:r>
              <w:rPr>
                <w:rFonts w:ascii="微软雅黑" w:hAnsi="微软雅黑" w:eastAsia="微软雅黑" w:cs="微软雅黑"/>
                <w:b/>
                <w:kern w:val="0"/>
                <w:sz w:val="18"/>
                <w:szCs w:val="18"/>
                <w:lang w:bidi="ar"/>
              </w:rPr>
              <w:t>0</w:t>
            </w:r>
            <w:r>
              <w:rPr>
                <w:rFonts w:hint="eastAsia" w:ascii="微软雅黑" w:hAnsi="微软雅黑" w:eastAsia="微软雅黑" w:cs="微软雅黑"/>
                <w:b/>
                <w:kern w:val="0"/>
                <w:sz w:val="18"/>
                <w:szCs w:val="18"/>
                <w:lang w:bidi="ar"/>
              </w:rPr>
              <w:t>万元的超融合设项目案例，提供1个得2分，最高得10分，否则计0分。提供合同复印件加盖公章作为评分依据，不提供不得分。</w:t>
            </w:r>
          </w:p>
          <w:p>
            <w:pPr>
              <w:pStyle w:val="61"/>
              <w:widowControl/>
              <w:numPr>
                <w:ilvl w:val="2"/>
                <w:numId w:val="48"/>
              </w:numPr>
              <w:ind w:firstLineChars="0"/>
              <w:jc w:val="left"/>
              <w:textAlignment w:val="center"/>
              <w:rPr>
                <w:rFonts w:ascii="微软雅黑" w:hAnsi="微软雅黑" w:eastAsia="微软雅黑" w:cs="微软雅黑"/>
                <w:b/>
                <w:color w:val="000000"/>
                <w:kern w:val="0"/>
                <w:sz w:val="18"/>
                <w:szCs w:val="18"/>
                <w:lang w:bidi="ar"/>
              </w:rPr>
            </w:pPr>
            <w:r>
              <w:rPr>
                <w:rFonts w:hint="eastAsia" w:ascii="微软雅黑" w:hAnsi="微软雅黑" w:eastAsia="微软雅黑" w:cs="微软雅黑"/>
                <w:b/>
                <w:color w:val="000000"/>
                <w:kern w:val="0"/>
                <w:sz w:val="18"/>
                <w:szCs w:val="18"/>
                <w:lang w:bidi="ar"/>
              </w:rPr>
              <w:t xml:space="preserve"> 投标人在项目实施地或紧邻城市设有机构，机构需提供营业执照或自有房产证或租赁合同的复印件，同时提供机构办公场所的照片。提供以上所有材料；得2分，否则计0分。</w:t>
            </w:r>
          </w:p>
          <w:p>
            <w:pPr>
              <w:widowControl/>
              <w:jc w:val="left"/>
              <w:textAlignment w:val="center"/>
              <w:rPr>
                <w:rFonts w:ascii="微软雅黑" w:hAnsi="微软雅黑" w:eastAsia="微软雅黑" w:cs="微软雅黑"/>
                <w:b/>
                <w:color w:val="000000"/>
                <w:kern w:val="0"/>
                <w:sz w:val="18"/>
                <w:szCs w:val="18"/>
                <w:lang w:bidi="ar"/>
              </w:rPr>
            </w:pPr>
            <w:r>
              <w:rPr>
                <w:rFonts w:hint="eastAsia" w:ascii="微软雅黑" w:hAnsi="微软雅黑" w:eastAsia="微软雅黑" w:cs="微软雅黑"/>
                <w:b/>
                <w:color w:val="000000"/>
                <w:kern w:val="0"/>
                <w:sz w:val="18"/>
                <w:szCs w:val="18"/>
                <w:lang w:bidi="ar"/>
              </w:rPr>
              <w:t>注1、提供上述人员相关职称或资格证书，提供资料不齐全不得分。</w:t>
            </w:r>
          </w:p>
          <w:p>
            <w:pPr>
              <w:widowControl/>
              <w:jc w:val="left"/>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注</w:t>
            </w:r>
            <w:r>
              <w:rPr>
                <w:rFonts w:ascii="微软雅黑" w:hAnsi="微软雅黑" w:eastAsia="微软雅黑" w:cs="微软雅黑"/>
                <w:b/>
                <w:color w:val="000000"/>
                <w:kern w:val="0"/>
                <w:sz w:val="18"/>
                <w:szCs w:val="18"/>
                <w:lang w:bidi="ar"/>
              </w:rPr>
              <w:t>2</w:t>
            </w:r>
            <w:r>
              <w:rPr>
                <w:rFonts w:hint="eastAsia" w:ascii="微软雅黑" w:hAnsi="微软雅黑" w:eastAsia="微软雅黑" w:cs="微软雅黑"/>
                <w:b/>
                <w:color w:val="000000"/>
                <w:kern w:val="0"/>
                <w:sz w:val="18"/>
                <w:szCs w:val="18"/>
                <w:lang w:bidi="ar"/>
              </w:rPr>
              <w:t>、竞选方须提供相关证书及竞选方缴纳近六个月社保缴交凭证，凭证须由社保部门加盖业务专用章，不提供不得分。提供证书复印件加盖公章作为评分依据，不提供不得分。</w:t>
            </w:r>
          </w:p>
        </w:tc>
        <w:tc>
          <w:tcPr>
            <w:tcW w:w="283" w:type="dxa"/>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30</w:t>
            </w:r>
          </w:p>
        </w:tc>
        <w:tc>
          <w:tcPr>
            <w:tcW w:w="284" w:type="dxa"/>
            <w:noWrap/>
            <w:tcMar>
              <w:top w:w="15" w:type="dxa"/>
              <w:left w:w="15" w:type="dxa"/>
              <w:right w:w="15" w:type="dxa"/>
            </w:tcMar>
            <w:vAlign w:val="center"/>
          </w:tcPr>
          <w:p>
            <w:pPr>
              <w:jc w:val="center"/>
              <w:rPr>
                <w:rFonts w:ascii="微软雅黑" w:hAnsi="微软雅黑" w:eastAsia="微软雅黑" w:cs="微软雅黑"/>
                <w:color w:val="000000"/>
                <w:sz w:val="18"/>
                <w:szCs w:val="18"/>
              </w:rPr>
            </w:pPr>
          </w:p>
        </w:tc>
        <w:tc>
          <w:tcPr>
            <w:tcW w:w="441" w:type="dxa"/>
            <w:tcMar>
              <w:top w:w="15" w:type="dxa"/>
              <w:left w:w="15" w:type="dxa"/>
              <w:right w:w="15" w:type="dxa"/>
            </w:tcMar>
            <w:vAlign w:val="center"/>
          </w:tcPr>
          <w:p>
            <w:pPr>
              <w:jc w:val="center"/>
              <w:rPr>
                <w:rFonts w:ascii="微软雅黑" w:hAnsi="微软雅黑" w:eastAsia="微软雅黑" w:cs="微软雅黑"/>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95" w:hRule="atLeast"/>
        </w:trPr>
        <w:tc>
          <w:tcPr>
            <w:tcW w:w="690" w:type="dxa"/>
            <w:vMerge w:val="continue"/>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p>
        </w:tc>
        <w:tc>
          <w:tcPr>
            <w:tcW w:w="1001" w:type="dxa"/>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rPr>
              <w:t>设备先进性</w:t>
            </w:r>
          </w:p>
        </w:tc>
        <w:tc>
          <w:tcPr>
            <w:tcW w:w="6521" w:type="dxa"/>
            <w:tcMar>
              <w:top w:w="15" w:type="dxa"/>
              <w:left w:w="15" w:type="dxa"/>
              <w:right w:w="15" w:type="dxa"/>
            </w:tcMar>
            <w:vAlign w:val="center"/>
          </w:tcPr>
          <w:p>
            <w:pPr>
              <w:rPr>
                <w:rFonts w:ascii="微软雅黑" w:hAnsi="微软雅黑" w:eastAsia="微软雅黑" w:cs="微软雅黑"/>
                <w:b/>
                <w:color w:val="000000"/>
                <w:kern w:val="0"/>
                <w:sz w:val="18"/>
                <w:szCs w:val="18"/>
              </w:rPr>
            </w:pPr>
            <w:r>
              <w:rPr>
                <w:rFonts w:hint="eastAsia" w:ascii="微软雅黑" w:hAnsi="微软雅黑" w:eastAsia="微软雅黑" w:cs="微软雅黑"/>
                <w:b/>
                <w:color w:val="000000"/>
                <w:kern w:val="0"/>
                <w:sz w:val="18"/>
                <w:szCs w:val="18"/>
              </w:rPr>
              <w:t>1、技术水平在同类产品中领先，技术性能明显优于同类产品，为Gartner超融合市场领导者象限厂商，提供证明或网站截图，得3 分。</w:t>
            </w:r>
          </w:p>
          <w:p>
            <w:pPr>
              <w:widowControl/>
              <w:jc w:val="left"/>
              <w:textAlignment w:val="center"/>
              <w:rPr>
                <w:rFonts w:ascii="微软雅黑" w:hAnsi="微软雅黑" w:eastAsia="微软雅黑" w:cs="微软雅黑"/>
                <w:b/>
                <w:color w:val="000000"/>
                <w:kern w:val="0"/>
                <w:sz w:val="18"/>
                <w:szCs w:val="18"/>
              </w:rPr>
            </w:pPr>
            <w:r>
              <w:rPr>
                <w:rFonts w:hint="eastAsia" w:ascii="微软雅黑" w:hAnsi="微软雅黑" w:eastAsia="微软雅黑" w:cs="微软雅黑"/>
                <w:b/>
                <w:color w:val="000000"/>
                <w:kern w:val="0"/>
                <w:sz w:val="18"/>
                <w:szCs w:val="18"/>
              </w:rPr>
              <w:t xml:space="preserve">2、技术水平在同类产品中属于中等，性能一般，应用一般，得2 分。 </w:t>
            </w:r>
          </w:p>
          <w:p>
            <w:pPr>
              <w:widowControl/>
              <w:jc w:val="left"/>
              <w:textAlignment w:val="center"/>
              <w:rPr>
                <w:rFonts w:ascii="微软雅黑" w:hAnsi="微软雅黑" w:eastAsia="微软雅黑" w:cs="微软雅黑"/>
                <w:b/>
                <w:color w:val="000000"/>
                <w:kern w:val="0"/>
                <w:sz w:val="18"/>
                <w:szCs w:val="18"/>
              </w:rPr>
            </w:pPr>
            <w:r>
              <w:rPr>
                <w:rFonts w:hint="eastAsia" w:ascii="微软雅黑" w:hAnsi="微软雅黑" w:eastAsia="微软雅黑" w:cs="微软雅黑"/>
                <w:b/>
                <w:color w:val="000000"/>
                <w:kern w:val="0"/>
                <w:sz w:val="18"/>
                <w:szCs w:val="18"/>
              </w:rPr>
              <w:t>3、技术水平在同类产品中属于差，性能差，应用差，得1 分。</w:t>
            </w:r>
          </w:p>
          <w:p>
            <w:pPr>
              <w:widowControl/>
              <w:jc w:val="left"/>
              <w:textAlignment w:val="center"/>
              <w:rPr>
                <w:rFonts w:ascii="微软雅黑" w:hAnsi="微软雅黑" w:eastAsia="微软雅黑" w:cs="微软雅黑"/>
                <w:b/>
                <w:color w:val="000000"/>
                <w:kern w:val="0"/>
                <w:sz w:val="18"/>
                <w:szCs w:val="18"/>
              </w:rPr>
            </w:pPr>
            <w:r>
              <w:rPr>
                <w:rFonts w:hint="eastAsia" w:ascii="微软雅黑" w:hAnsi="微软雅黑" w:eastAsia="微软雅黑" w:cs="微软雅黑"/>
                <w:b/>
                <w:color w:val="000000"/>
                <w:kern w:val="0"/>
                <w:sz w:val="18"/>
                <w:szCs w:val="18"/>
              </w:rPr>
              <w:t>4、不提供不得分。</w:t>
            </w:r>
          </w:p>
          <w:p>
            <w:pPr>
              <w:pStyle w:val="2"/>
              <w:rPr>
                <w:b/>
              </w:rPr>
            </w:pPr>
          </w:p>
        </w:tc>
        <w:tc>
          <w:tcPr>
            <w:tcW w:w="283" w:type="dxa"/>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6</w:t>
            </w:r>
          </w:p>
        </w:tc>
        <w:tc>
          <w:tcPr>
            <w:tcW w:w="284" w:type="dxa"/>
            <w:noWrap/>
            <w:tcMar>
              <w:top w:w="15" w:type="dxa"/>
              <w:left w:w="15" w:type="dxa"/>
              <w:right w:w="15" w:type="dxa"/>
            </w:tcMar>
            <w:vAlign w:val="center"/>
          </w:tcPr>
          <w:p>
            <w:pPr>
              <w:jc w:val="center"/>
              <w:rPr>
                <w:rFonts w:ascii="微软雅黑" w:hAnsi="微软雅黑" w:eastAsia="微软雅黑" w:cs="微软雅黑"/>
                <w:color w:val="000000"/>
                <w:sz w:val="18"/>
                <w:szCs w:val="18"/>
              </w:rPr>
            </w:pPr>
          </w:p>
        </w:tc>
        <w:tc>
          <w:tcPr>
            <w:tcW w:w="441" w:type="dxa"/>
            <w:tcMar>
              <w:top w:w="15" w:type="dxa"/>
              <w:left w:w="15" w:type="dxa"/>
              <w:right w:w="15" w:type="dxa"/>
            </w:tcMar>
            <w:vAlign w:val="center"/>
          </w:tcPr>
          <w:p>
            <w:pPr>
              <w:jc w:val="center"/>
              <w:rPr>
                <w:rFonts w:ascii="微软雅黑" w:hAnsi="微软雅黑" w:eastAsia="微软雅黑" w:cs="微软雅黑"/>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40" w:hRule="atLeast"/>
        </w:trPr>
        <w:tc>
          <w:tcPr>
            <w:tcW w:w="690" w:type="dxa"/>
            <w:vMerge w:val="continue"/>
            <w:tcMar>
              <w:top w:w="15" w:type="dxa"/>
              <w:left w:w="15" w:type="dxa"/>
              <w:right w:w="15" w:type="dxa"/>
            </w:tcMar>
            <w:vAlign w:val="center"/>
          </w:tcPr>
          <w:p>
            <w:pPr>
              <w:jc w:val="center"/>
              <w:rPr>
                <w:rFonts w:ascii="微软雅黑" w:hAnsi="微软雅黑" w:eastAsia="微软雅黑" w:cs="微软雅黑"/>
                <w:b/>
                <w:color w:val="000000"/>
                <w:sz w:val="22"/>
              </w:rPr>
            </w:pPr>
          </w:p>
        </w:tc>
        <w:tc>
          <w:tcPr>
            <w:tcW w:w="1001" w:type="dxa"/>
            <w:tcMar>
              <w:top w:w="15" w:type="dxa"/>
              <w:left w:w="15" w:type="dxa"/>
              <w:right w:w="15" w:type="dxa"/>
            </w:tcMar>
            <w:vAlign w:val="center"/>
          </w:tcPr>
          <w:p>
            <w:pPr>
              <w:jc w:val="center"/>
              <w:rPr>
                <w:rFonts w:ascii="微软雅黑" w:hAnsi="微软雅黑" w:eastAsia="微软雅黑" w:cs="微软雅黑"/>
                <w:b/>
                <w:color w:val="000000"/>
                <w:sz w:val="18"/>
                <w:szCs w:val="18"/>
              </w:rPr>
            </w:pPr>
          </w:p>
        </w:tc>
        <w:tc>
          <w:tcPr>
            <w:tcW w:w="6521" w:type="dxa"/>
            <w:tcMar>
              <w:top w:w="15" w:type="dxa"/>
              <w:left w:w="15" w:type="dxa"/>
              <w:right w:w="15" w:type="dxa"/>
            </w:tcMar>
            <w:vAlign w:val="center"/>
          </w:tcPr>
          <w:p>
            <w:pPr>
              <w:widowControl/>
              <w:jc w:val="left"/>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rPr>
              <w:t>2. 根据竞选方售后、培训服务方案的方案完整性、配套服务人员的配置、备品配件储备、7*24小时服务时间响应、各子系统的售后及培训方案、服务响应方案、服务质量保障方案等进行综合评价。</w:t>
            </w:r>
            <w:r>
              <w:rPr>
                <w:rFonts w:hint="eastAsia" w:ascii="微软雅黑" w:hAnsi="微软雅黑" w:eastAsia="微软雅黑" w:cs="微软雅黑"/>
                <w:color w:val="000000"/>
                <w:kern w:val="0"/>
                <w:sz w:val="18"/>
                <w:szCs w:val="18"/>
              </w:rPr>
              <w:br w:type="textWrapping"/>
            </w:r>
            <w:r>
              <w:rPr>
                <w:rFonts w:hint="eastAsia" w:ascii="微软雅黑" w:hAnsi="微软雅黑" w:eastAsia="微软雅黑" w:cs="微软雅黑"/>
                <w:color w:val="000000"/>
                <w:kern w:val="0"/>
                <w:sz w:val="18"/>
                <w:szCs w:val="18"/>
              </w:rPr>
              <w:t>“</w:t>
            </w:r>
            <w:r>
              <w:rPr>
                <w:rFonts w:hint="eastAsia" w:ascii="微软雅黑" w:hAnsi="微软雅黑" w:eastAsia="微软雅黑" w:cs="微软雅黑"/>
                <w:b/>
                <w:color w:val="000000"/>
                <w:kern w:val="0"/>
                <w:sz w:val="18"/>
                <w:szCs w:val="18"/>
              </w:rPr>
              <w:t>优”：提供完善的、合理的售后及培训方案、技术服务岗位人员的齐全配置架构和最佳服务响应安排、服务保障措施方案及一年质保服务方案等，得3-4分</w:t>
            </w:r>
            <w:r>
              <w:rPr>
                <w:rFonts w:hint="eastAsia" w:ascii="微软雅黑" w:hAnsi="微软雅黑" w:eastAsia="微软雅黑" w:cs="微软雅黑"/>
                <w:b/>
                <w:color w:val="000000"/>
                <w:kern w:val="0"/>
                <w:sz w:val="18"/>
                <w:szCs w:val="18"/>
              </w:rPr>
              <w:br w:type="textWrapping"/>
            </w:r>
            <w:r>
              <w:rPr>
                <w:rFonts w:hint="eastAsia" w:ascii="微软雅黑" w:hAnsi="微软雅黑" w:eastAsia="微软雅黑" w:cs="微软雅黑"/>
                <w:b/>
                <w:color w:val="000000"/>
                <w:kern w:val="0"/>
                <w:sz w:val="18"/>
                <w:szCs w:val="18"/>
              </w:rPr>
              <w:t>“良”：提供简单的售后及培训方案、服务人员配置架构和服务响应安排、服务保障措施方案及一年质保服务方案等，得2-3分</w:t>
            </w:r>
            <w:r>
              <w:rPr>
                <w:rFonts w:hint="eastAsia" w:ascii="微软雅黑" w:hAnsi="微软雅黑" w:eastAsia="微软雅黑" w:cs="微软雅黑"/>
                <w:b/>
                <w:color w:val="000000"/>
                <w:kern w:val="0"/>
                <w:sz w:val="18"/>
                <w:szCs w:val="18"/>
              </w:rPr>
              <w:br w:type="textWrapping"/>
            </w:r>
            <w:r>
              <w:rPr>
                <w:rFonts w:hint="eastAsia" w:ascii="微软雅黑" w:hAnsi="微软雅黑" w:eastAsia="微软雅黑" w:cs="微软雅黑"/>
                <w:b/>
                <w:color w:val="000000"/>
                <w:kern w:val="0"/>
                <w:sz w:val="18"/>
                <w:szCs w:val="18"/>
              </w:rPr>
              <w:t>“中”：提供较为简单的售后及培训方案、服务人员配置架构和服务响应安排、服务保障措施方案及一年质保服务方案等，得1分</w:t>
            </w:r>
            <w:r>
              <w:rPr>
                <w:rFonts w:hint="eastAsia" w:ascii="微软雅黑" w:hAnsi="微软雅黑" w:eastAsia="微软雅黑" w:cs="微软雅黑"/>
                <w:b/>
                <w:color w:val="000000"/>
                <w:kern w:val="0"/>
                <w:sz w:val="18"/>
                <w:szCs w:val="18"/>
              </w:rPr>
              <w:br w:type="textWrapping"/>
            </w:r>
            <w:r>
              <w:rPr>
                <w:rFonts w:hint="eastAsia" w:ascii="微软雅黑" w:hAnsi="微软雅黑" w:eastAsia="微软雅黑" w:cs="微软雅黑"/>
                <w:b/>
                <w:color w:val="000000"/>
                <w:kern w:val="0"/>
                <w:sz w:val="18"/>
                <w:szCs w:val="18"/>
              </w:rPr>
              <w:t>“差”：未提供售后及培训方案、服务人员配置架构和服务响应安排、服务保障措施方案及一年质保服务方案且方案大部分内容达不到要求； 得0分</w:t>
            </w:r>
          </w:p>
        </w:tc>
        <w:tc>
          <w:tcPr>
            <w:tcW w:w="283" w:type="dxa"/>
            <w:noWrap/>
            <w:tcMar>
              <w:top w:w="15" w:type="dxa"/>
              <w:left w:w="15" w:type="dxa"/>
              <w:right w:w="15" w:type="dxa"/>
            </w:tcMar>
            <w:vAlign w:val="center"/>
          </w:tcPr>
          <w:p>
            <w:pPr>
              <w:jc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4</w:t>
            </w:r>
          </w:p>
        </w:tc>
        <w:tc>
          <w:tcPr>
            <w:tcW w:w="284" w:type="dxa"/>
            <w:noWrap/>
            <w:tcMar>
              <w:top w:w="15" w:type="dxa"/>
              <w:left w:w="15" w:type="dxa"/>
              <w:right w:w="15" w:type="dxa"/>
            </w:tcMar>
            <w:vAlign w:val="center"/>
          </w:tcPr>
          <w:p>
            <w:pPr>
              <w:jc w:val="center"/>
              <w:rPr>
                <w:rFonts w:ascii="微软雅黑" w:hAnsi="微软雅黑" w:eastAsia="微软雅黑" w:cs="微软雅黑"/>
                <w:color w:val="000000"/>
                <w:sz w:val="18"/>
                <w:szCs w:val="18"/>
              </w:rPr>
            </w:pPr>
          </w:p>
        </w:tc>
        <w:tc>
          <w:tcPr>
            <w:tcW w:w="441" w:type="dxa"/>
            <w:tcMar>
              <w:top w:w="15" w:type="dxa"/>
              <w:left w:w="15" w:type="dxa"/>
              <w:right w:w="15" w:type="dxa"/>
            </w:tcMar>
            <w:vAlign w:val="center"/>
          </w:tcPr>
          <w:p>
            <w:pPr>
              <w:jc w:val="center"/>
              <w:rPr>
                <w:rFonts w:ascii="微软雅黑" w:hAnsi="微软雅黑" w:eastAsia="微软雅黑" w:cs="微软雅黑"/>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90" w:type="dxa"/>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rPr>
              <w:t>合计</w:t>
            </w:r>
          </w:p>
        </w:tc>
        <w:tc>
          <w:tcPr>
            <w:tcW w:w="1001" w:type="dxa"/>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rPr>
              <w:t>竞选方</w:t>
            </w:r>
          </w:p>
        </w:tc>
        <w:tc>
          <w:tcPr>
            <w:tcW w:w="6521" w:type="dxa"/>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 xml:space="preserve">“优”【100~90】“良”【89-70】“中”【69-60】“差”【60以下】    </w:t>
            </w:r>
          </w:p>
        </w:tc>
        <w:tc>
          <w:tcPr>
            <w:tcW w:w="283" w:type="dxa"/>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rPr>
              <w:t>100</w:t>
            </w:r>
          </w:p>
        </w:tc>
        <w:tc>
          <w:tcPr>
            <w:tcW w:w="284" w:type="dxa"/>
            <w:noWrap/>
            <w:tcMar>
              <w:top w:w="15" w:type="dxa"/>
              <w:left w:w="15" w:type="dxa"/>
              <w:right w:w="15" w:type="dxa"/>
            </w:tcMar>
            <w:vAlign w:val="center"/>
          </w:tcPr>
          <w:p>
            <w:pPr>
              <w:jc w:val="center"/>
              <w:rPr>
                <w:rFonts w:ascii="微软雅黑" w:hAnsi="微软雅黑" w:eastAsia="微软雅黑" w:cs="微软雅黑"/>
                <w:color w:val="000000"/>
                <w:sz w:val="18"/>
                <w:szCs w:val="18"/>
              </w:rPr>
            </w:pPr>
          </w:p>
        </w:tc>
        <w:tc>
          <w:tcPr>
            <w:tcW w:w="441" w:type="dxa"/>
            <w:noWrap/>
            <w:tcMar>
              <w:top w:w="15" w:type="dxa"/>
              <w:left w:w="15" w:type="dxa"/>
              <w:right w:w="15" w:type="dxa"/>
            </w:tcMar>
            <w:vAlign w:val="center"/>
          </w:tcPr>
          <w:p>
            <w:pPr>
              <w:rPr>
                <w:rFonts w:ascii="宋体" w:hAnsi="宋体" w:cs="宋体"/>
                <w:color w:val="000000"/>
                <w:sz w:val="22"/>
              </w:rPr>
            </w:pPr>
          </w:p>
        </w:tc>
      </w:tr>
    </w:tbl>
    <w:p/>
    <w:p/>
    <w:p/>
    <w:p>
      <w:pPr>
        <w:pStyle w:val="11"/>
      </w:pPr>
    </w:p>
    <w:p>
      <w:pPr>
        <w:pStyle w:val="3"/>
        <w:keepNext w:val="0"/>
        <w:keepLines w:val="0"/>
        <w:pageBreakBefore/>
        <w:spacing w:line="360" w:lineRule="auto"/>
        <w:jc w:val="center"/>
        <w:rPr>
          <w:rFonts w:ascii="宋体" w:hAnsi="宋体"/>
          <w:sz w:val="30"/>
          <w:szCs w:val="30"/>
        </w:rPr>
      </w:pPr>
      <w:bookmarkStart w:id="247" w:name="_Toc23259188"/>
      <w:bookmarkStart w:id="248" w:name="_Toc6349"/>
      <w:bookmarkStart w:id="249" w:name="_Toc25860389"/>
      <w:bookmarkStart w:id="250" w:name="_Toc27311"/>
      <w:bookmarkStart w:id="251" w:name="_Toc23259388"/>
      <w:r>
        <w:rPr>
          <w:rFonts w:hint="eastAsia" w:ascii="宋体" w:hAnsi="宋体"/>
          <w:sz w:val="30"/>
          <w:szCs w:val="30"/>
        </w:rPr>
        <w:t>第五部分  招标文件附件</w:t>
      </w:r>
      <w:bookmarkEnd w:id="238"/>
      <w:bookmarkEnd w:id="247"/>
      <w:bookmarkEnd w:id="248"/>
      <w:bookmarkEnd w:id="249"/>
      <w:bookmarkEnd w:id="250"/>
      <w:bookmarkEnd w:id="251"/>
    </w:p>
    <w:p>
      <w:pPr>
        <w:spacing w:line="360" w:lineRule="auto"/>
        <w:outlineLvl w:val="0"/>
        <w:rPr>
          <w:rFonts w:ascii="宋体" w:hAnsi="宋体"/>
        </w:rPr>
      </w:pPr>
      <w:bookmarkStart w:id="252" w:name="_Toc13108"/>
      <w:r>
        <w:rPr>
          <w:rFonts w:hint="eastAsia" w:ascii="宋体" w:hAnsi="宋体"/>
        </w:rPr>
        <w:t>附件1：投标文件封面格式（商务标）</w:t>
      </w:r>
      <w:bookmarkEnd w:id="252"/>
    </w:p>
    <w:p>
      <w:pPr>
        <w:spacing w:line="360" w:lineRule="auto"/>
        <w:outlineLvl w:val="0"/>
        <w:rPr>
          <w:rFonts w:ascii="宋体" w:hAnsi="宋体"/>
        </w:rPr>
      </w:pPr>
      <w:bookmarkStart w:id="253" w:name="_Toc19772"/>
      <w:r>
        <w:rPr>
          <w:rFonts w:hint="eastAsia" w:ascii="宋体" w:hAnsi="宋体"/>
        </w:rPr>
        <w:t>附件</w:t>
      </w:r>
      <w:r>
        <w:rPr>
          <w:rFonts w:ascii="宋体" w:hAnsi="宋体"/>
        </w:rPr>
        <w:t>2</w:t>
      </w:r>
      <w:r>
        <w:rPr>
          <w:rFonts w:hint="eastAsia" w:ascii="宋体" w:hAnsi="宋体"/>
        </w:rPr>
        <w:t>：投标文件封面格式（技术标）</w:t>
      </w:r>
      <w:bookmarkEnd w:id="253"/>
    </w:p>
    <w:p>
      <w:pPr>
        <w:spacing w:line="360" w:lineRule="auto"/>
        <w:outlineLvl w:val="0"/>
        <w:rPr>
          <w:rFonts w:ascii="宋体" w:hAnsi="宋体"/>
        </w:rPr>
      </w:pPr>
      <w:bookmarkStart w:id="254" w:name="_Toc18506"/>
      <w:r>
        <w:rPr>
          <w:rFonts w:hint="eastAsia" w:ascii="宋体" w:hAnsi="宋体"/>
        </w:rPr>
        <w:t>附件</w:t>
      </w:r>
      <w:r>
        <w:rPr>
          <w:rFonts w:ascii="宋体" w:hAnsi="宋体"/>
        </w:rPr>
        <w:t>3</w:t>
      </w:r>
      <w:r>
        <w:rPr>
          <w:rFonts w:hint="eastAsia" w:ascii="宋体" w:hAnsi="宋体"/>
        </w:rPr>
        <w:t>：投标书格式</w:t>
      </w:r>
      <w:bookmarkEnd w:id="254"/>
    </w:p>
    <w:p>
      <w:pPr>
        <w:spacing w:line="360" w:lineRule="auto"/>
        <w:outlineLvl w:val="0"/>
      </w:pPr>
      <w:bookmarkStart w:id="255" w:name="_Toc20444"/>
      <w:r>
        <w:rPr>
          <w:rFonts w:hint="eastAsia" w:ascii="宋体" w:hAnsi="宋体"/>
        </w:rPr>
        <w:t>附件</w:t>
      </w:r>
      <w:r>
        <w:rPr>
          <w:rFonts w:ascii="宋体" w:hAnsi="宋体"/>
        </w:rPr>
        <w:t>4</w:t>
      </w:r>
      <w:r>
        <w:rPr>
          <w:rFonts w:hint="eastAsia" w:ascii="宋体" w:hAnsi="宋体"/>
        </w:rPr>
        <w:t>：主要设备材料品牌表</w:t>
      </w:r>
      <w:bookmarkEnd w:id="255"/>
    </w:p>
    <w:p>
      <w:pPr>
        <w:spacing w:line="360" w:lineRule="auto"/>
        <w:outlineLvl w:val="0"/>
      </w:pPr>
      <w:bookmarkStart w:id="256" w:name="_Toc4711"/>
      <w:r>
        <w:rPr>
          <w:rFonts w:hint="eastAsia"/>
        </w:rPr>
        <w:t>附件5：</w:t>
      </w:r>
      <w:r>
        <w:rPr>
          <w:rFonts w:hint="eastAsia" w:ascii="宋体" w:hAnsi="宋体" w:cs="宋体"/>
          <w:bCs/>
          <w:szCs w:val="21"/>
        </w:rPr>
        <w:t>技术投标响应表</w:t>
      </w:r>
      <w:bookmarkEnd w:id="256"/>
    </w:p>
    <w:p>
      <w:pPr>
        <w:spacing w:line="360" w:lineRule="auto"/>
        <w:outlineLvl w:val="0"/>
      </w:pPr>
      <w:bookmarkStart w:id="257" w:name="_Toc13489"/>
      <w:r>
        <w:rPr>
          <w:rFonts w:hint="eastAsia"/>
        </w:rPr>
        <w:t>附件6：</w:t>
      </w:r>
      <w:r>
        <w:rPr>
          <w:rFonts w:hint="eastAsia" w:ascii="宋体" w:hAnsi="宋体" w:cs="宋体"/>
          <w:bCs/>
          <w:szCs w:val="21"/>
        </w:rPr>
        <w:t>工程价款及商务响应表</w:t>
      </w:r>
      <w:bookmarkEnd w:id="257"/>
    </w:p>
    <w:p>
      <w:pPr>
        <w:spacing w:line="360" w:lineRule="auto"/>
      </w:pPr>
    </w:p>
    <w:p>
      <w:pPr>
        <w:spacing w:line="360" w:lineRule="auto"/>
        <w:jc w:val="center"/>
        <w:rPr>
          <w:rFonts w:ascii="宋体" w:hAnsi="宋体"/>
        </w:rPr>
      </w:pPr>
    </w:p>
    <w:p>
      <w:pPr>
        <w:spacing w:line="360" w:lineRule="auto"/>
      </w:pPr>
    </w:p>
    <w:p>
      <w:pPr>
        <w:spacing w:line="360" w:lineRule="auto"/>
      </w:pPr>
    </w:p>
    <w:p>
      <w:pPr>
        <w:pStyle w:val="4"/>
        <w:keepNext w:val="0"/>
        <w:keepLines w:val="0"/>
        <w:pageBreakBefore/>
        <w:spacing w:line="360" w:lineRule="auto"/>
        <w:rPr>
          <w:rFonts w:eastAsia="宋体"/>
          <w:sz w:val="24"/>
          <w:szCs w:val="24"/>
        </w:rPr>
      </w:pPr>
      <w:bookmarkStart w:id="258" w:name="_Toc23259189"/>
      <w:bookmarkStart w:id="259" w:name="_Toc23259389"/>
      <w:bookmarkStart w:id="260" w:name="_Toc25860390"/>
      <w:bookmarkStart w:id="261" w:name="_Toc1457"/>
      <w:bookmarkStart w:id="262" w:name="_Toc28419"/>
      <w:bookmarkStart w:id="263" w:name="_Toc14735"/>
      <w:r>
        <w:rPr>
          <w:rFonts w:hint="eastAsia" w:eastAsia="宋体"/>
          <w:sz w:val="24"/>
          <w:szCs w:val="24"/>
        </w:rPr>
        <w:t>附件1：投标文件封面格式（商务标）</w:t>
      </w:r>
      <w:bookmarkEnd w:id="258"/>
      <w:bookmarkEnd w:id="259"/>
      <w:bookmarkEnd w:id="260"/>
      <w:bookmarkEnd w:id="261"/>
      <w:bookmarkEnd w:id="262"/>
      <w:bookmarkEnd w:id="263"/>
    </w:p>
    <w:p>
      <w:pPr>
        <w:spacing w:line="360" w:lineRule="auto"/>
        <w:jc w:val="right"/>
        <w:rPr>
          <w:rFonts w:ascii="宋体" w:hAnsi="宋体"/>
          <w:b/>
          <w:bCs/>
          <w:sz w:val="28"/>
          <w:szCs w:val="28"/>
        </w:rPr>
      </w:pPr>
      <w:r>
        <w:rPr>
          <w:rFonts w:hint="eastAsia" w:ascii="宋体" w:hAnsi="宋体"/>
          <w:b/>
          <w:bCs/>
          <w:sz w:val="28"/>
          <w:szCs w:val="28"/>
        </w:rPr>
        <w:t>正本（副本）</w:t>
      </w: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outlineLvl w:val="1"/>
        <w:rPr>
          <w:rFonts w:ascii="宋体" w:hAnsi="宋体"/>
          <w:b/>
          <w:bCs/>
          <w:sz w:val="72"/>
          <w:szCs w:val="72"/>
        </w:rPr>
      </w:pPr>
      <w:bookmarkStart w:id="264" w:name="_Toc32687"/>
      <w:r>
        <w:rPr>
          <w:rFonts w:hint="eastAsia" w:ascii="宋体" w:hAnsi="宋体"/>
          <w:b/>
          <w:bCs/>
          <w:sz w:val="72"/>
          <w:szCs w:val="72"/>
        </w:rPr>
        <w:t>广东兴发精密制造有限公司超融合项目</w:t>
      </w:r>
      <w:bookmarkEnd w:id="264"/>
    </w:p>
    <w:p>
      <w:pPr>
        <w:spacing w:line="360" w:lineRule="auto"/>
        <w:jc w:val="center"/>
        <w:rPr>
          <w:rFonts w:ascii="宋体" w:hAnsi="宋体"/>
          <w:b/>
          <w:bCs/>
          <w:sz w:val="36"/>
          <w:szCs w:val="36"/>
        </w:rPr>
      </w:pPr>
    </w:p>
    <w:p>
      <w:pPr>
        <w:spacing w:line="360" w:lineRule="auto"/>
        <w:ind w:left="223" w:leftChars="-344" w:right="-903" w:rightChars="-430" w:hanging="945" w:hangingChars="181"/>
        <w:jc w:val="center"/>
        <w:rPr>
          <w:rFonts w:ascii="宋体" w:hAnsi="宋体"/>
          <w:b/>
          <w:bCs/>
          <w:sz w:val="52"/>
          <w:szCs w:val="20"/>
        </w:rPr>
      </w:pPr>
    </w:p>
    <w:p>
      <w:pPr>
        <w:spacing w:line="360" w:lineRule="auto"/>
        <w:ind w:right="-903" w:rightChars="-430"/>
        <w:jc w:val="center"/>
        <w:outlineLvl w:val="2"/>
        <w:rPr>
          <w:rFonts w:ascii="宋体" w:hAnsi="宋体"/>
          <w:b/>
          <w:bCs/>
          <w:sz w:val="84"/>
          <w:szCs w:val="84"/>
        </w:rPr>
      </w:pPr>
      <w:bookmarkStart w:id="265" w:name="_Toc25908"/>
      <w:r>
        <w:rPr>
          <w:rFonts w:hint="eastAsia" w:ascii="宋体" w:hAnsi="宋体"/>
          <w:b/>
          <w:bCs/>
          <w:sz w:val="84"/>
          <w:szCs w:val="84"/>
        </w:rPr>
        <w:t>投 标 文 件</w:t>
      </w:r>
      <w:bookmarkEnd w:id="265"/>
    </w:p>
    <w:p>
      <w:pPr>
        <w:spacing w:line="360" w:lineRule="auto"/>
        <w:ind w:right="-903" w:rightChars="-430"/>
        <w:jc w:val="center"/>
        <w:outlineLvl w:val="2"/>
        <w:rPr>
          <w:rFonts w:ascii="宋体" w:hAnsi="宋体"/>
          <w:b/>
          <w:bCs/>
          <w:sz w:val="84"/>
          <w:szCs w:val="84"/>
        </w:rPr>
      </w:pPr>
      <w:bookmarkStart w:id="266" w:name="_Toc10943"/>
      <w:r>
        <w:rPr>
          <w:rFonts w:hint="eastAsia" w:ascii="宋体" w:hAnsi="宋体"/>
          <w:b/>
          <w:bCs/>
          <w:sz w:val="84"/>
          <w:szCs w:val="84"/>
        </w:rPr>
        <w:t>（商务标）</w:t>
      </w:r>
      <w:bookmarkEnd w:id="266"/>
    </w:p>
    <w:p>
      <w:pPr>
        <w:spacing w:line="360" w:lineRule="auto"/>
        <w:ind w:right="-903" w:rightChars="-430" w:firstLine="3253" w:firstLineChars="900"/>
        <w:rPr>
          <w:rFonts w:ascii="宋体" w:hAnsi="宋体"/>
          <w:b/>
          <w:bCs/>
          <w:sz w:val="36"/>
          <w:szCs w:val="20"/>
        </w:rPr>
      </w:pPr>
    </w:p>
    <w:p>
      <w:pPr>
        <w:spacing w:line="360" w:lineRule="auto"/>
        <w:ind w:firstLine="2891" w:firstLineChars="400"/>
        <w:rPr>
          <w:rFonts w:ascii="宋体" w:hAnsi="宋体"/>
          <w:b/>
          <w:bCs/>
          <w:sz w:val="72"/>
          <w:szCs w:val="20"/>
        </w:rPr>
      </w:pPr>
    </w:p>
    <w:p>
      <w:pPr>
        <w:spacing w:after="100" w:afterAutospacing="1" w:line="360" w:lineRule="auto"/>
        <w:rPr>
          <w:rFonts w:ascii="宋体" w:hAnsi="宋体"/>
          <w:b/>
          <w:bCs/>
          <w:sz w:val="32"/>
          <w:szCs w:val="20"/>
        </w:rPr>
      </w:pPr>
    </w:p>
    <w:p>
      <w:pPr>
        <w:spacing w:after="100" w:afterAutospacing="1" w:line="360" w:lineRule="auto"/>
        <w:rPr>
          <w:rFonts w:ascii="宋体" w:hAnsi="宋体"/>
          <w:b/>
          <w:bCs/>
          <w:sz w:val="32"/>
          <w:szCs w:val="20"/>
        </w:rPr>
      </w:pPr>
    </w:p>
    <w:p>
      <w:pPr>
        <w:spacing w:line="360" w:lineRule="auto"/>
        <w:rPr>
          <w:rFonts w:ascii="宋体" w:hAnsi="宋体"/>
          <w:sz w:val="28"/>
          <w:szCs w:val="28"/>
        </w:rPr>
      </w:pPr>
      <w:r>
        <w:rPr>
          <w:rFonts w:hint="eastAsia" w:ascii="宋体" w:hAnsi="宋体"/>
          <w:sz w:val="28"/>
          <w:szCs w:val="28"/>
        </w:rPr>
        <w:t>投标人（盖章）：</w:t>
      </w:r>
    </w:p>
    <w:p>
      <w:pPr>
        <w:spacing w:line="360" w:lineRule="auto"/>
        <w:rPr>
          <w:rFonts w:ascii="宋体" w:hAnsi="宋体"/>
          <w:sz w:val="28"/>
          <w:szCs w:val="28"/>
        </w:rPr>
      </w:pPr>
      <w:r>
        <w:rPr>
          <w:rFonts w:hint="eastAsia" w:ascii="宋体" w:hAnsi="宋体"/>
          <w:sz w:val="28"/>
          <w:szCs w:val="28"/>
        </w:rPr>
        <w:t>法定代表人或授权委托代理人（签字或盖章）：</w:t>
      </w:r>
    </w:p>
    <w:p>
      <w:pPr>
        <w:spacing w:line="360" w:lineRule="auto"/>
      </w:pPr>
      <w:r>
        <w:rPr>
          <w:rFonts w:hint="eastAsia" w:ascii="宋体" w:hAnsi="宋体"/>
          <w:sz w:val="28"/>
          <w:szCs w:val="28"/>
        </w:rPr>
        <w:t>日      期：   年  月  日</w:t>
      </w:r>
    </w:p>
    <w:p>
      <w:pPr>
        <w:pStyle w:val="4"/>
        <w:keepNext w:val="0"/>
        <w:keepLines w:val="0"/>
        <w:pageBreakBefore/>
        <w:spacing w:line="360" w:lineRule="auto"/>
        <w:rPr>
          <w:rFonts w:eastAsia="宋体"/>
          <w:sz w:val="24"/>
          <w:szCs w:val="24"/>
        </w:rPr>
      </w:pPr>
      <w:bookmarkStart w:id="267" w:name="_Toc25860391"/>
      <w:bookmarkStart w:id="268" w:name="_Toc448"/>
      <w:bookmarkStart w:id="269" w:name="_Toc27271"/>
      <w:bookmarkStart w:id="270" w:name="_Toc23259190"/>
      <w:bookmarkStart w:id="271" w:name="_Toc3557"/>
      <w:bookmarkStart w:id="272" w:name="_Toc23259390"/>
      <w:r>
        <w:rPr>
          <w:rFonts w:hint="eastAsia" w:eastAsia="宋体"/>
          <w:sz w:val="24"/>
          <w:szCs w:val="24"/>
        </w:rPr>
        <w:t>附件2：投标文件封面格式（技术标）</w:t>
      </w:r>
      <w:bookmarkEnd w:id="267"/>
      <w:bookmarkEnd w:id="268"/>
      <w:bookmarkEnd w:id="269"/>
      <w:bookmarkEnd w:id="270"/>
      <w:bookmarkEnd w:id="271"/>
      <w:bookmarkEnd w:id="272"/>
    </w:p>
    <w:p>
      <w:pPr>
        <w:spacing w:line="360" w:lineRule="auto"/>
        <w:jc w:val="right"/>
        <w:rPr>
          <w:rFonts w:ascii="宋体" w:hAnsi="宋体"/>
          <w:b/>
          <w:bCs/>
          <w:sz w:val="28"/>
          <w:szCs w:val="28"/>
        </w:rPr>
      </w:pPr>
      <w:r>
        <w:rPr>
          <w:rFonts w:hint="eastAsia" w:ascii="宋体" w:hAnsi="宋体"/>
          <w:b/>
          <w:bCs/>
          <w:sz w:val="28"/>
          <w:szCs w:val="28"/>
        </w:rPr>
        <w:t>正本（副本）</w:t>
      </w: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outlineLvl w:val="1"/>
        <w:rPr>
          <w:rFonts w:ascii="宋体" w:hAnsi="宋体"/>
          <w:b/>
          <w:bCs/>
          <w:sz w:val="72"/>
          <w:szCs w:val="72"/>
        </w:rPr>
      </w:pPr>
      <w:bookmarkStart w:id="273" w:name="_Toc10243"/>
      <w:r>
        <w:rPr>
          <w:rFonts w:hint="eastAsia" w:ascii="宋体" w:hAnsi="宋体"/>
          <w:b/>
          <w:bCs/>
          <w:sz w:val="72"/>
          <w:szCs w:val="72"/>
        </w:rPr>
        <w:t>广东兴发精密制造有限公司超融合项目</w:t>
      </w:r>
      <w:bookmarkEnd w:id="273"/>
    </w:p>
    <w:p>
      <w:pPr>
        <w:spacing w:line="360" w:lineRule="auto"/>
        <w:ind w:left="223" w:leftChars="-344" w:right="-903" w:rightChars="-430" w:hanging="945" w:hangingChars="181"/>
        <w:jc w:val="center"/>
        <w:rPr>
          <w:rFonts w:ascii="宋体" w:hAnsi="宋体"/>
          <w:b/>
          <w:bCs/>
          <w:sz w:val="52"/>
          <w:szCs w:val="20"/>
        </w:rPr>
      </w:pPr>
    </w:p>
    <w:p>
      <w:pPr>
        <w:spacing w:line="360" w:lineRule="auto"/>
        <w:ind w:right="-903" w:rightChars="-430"/>
        <w:jc w:val="center"/>
        <w:outlineLvl w:val="2"/>
        <w:rPr>
          <w:rFonts w:ascii="宋体" w:hAnsi="宋体"/>
          <w:b/>
          <w:bCs/>
          <w:sz w:val="84"/>
          <w:szCs w:val="84"/>
        </w:rPr>
      </w:pPr>
      <w:bookmarkStart w:id="274" w:name="_Toc3284"/>
      <w:r>
        <w:rPr>
          <w:rFonts w:hint="eastAsia" w:ascii="宋体" w:hAnsi="宋体"/>
          <w:b/>
          <w:bCs/>
          <w:sz w:val="84"/>
          <w:szCs w:val="84"/>
        </w:rPr>
        <w:t>投 标 文 件</w:t>
      </w:r>
      <w:bookmarkEnd w:id="274"/>
    </w:p>
    <w:p>
      <w:pPr>
        <w:spacing w:line="360" w:lineRule="auto"/>
        <w:ind w:right="-903" w:rightChars="-430"/>
        <w:jc w:val="center"/>
        <w:outlineLvl w:val="2"/>
        <w:rPr>
          <w:rFonts w:ascii="宋体" w:hAnsi="宋体"/>
          <w:b/>
          <w:bCs/>
          <w:sz w:val="84"/>
          <w:szCs w:val="84"/>
        </w:rPr>
      </w:pPr>
      <w:bookmarkStart w:id="275" w:name="_Toc2886"/>
      <w:r>
        <w:rPr>
          <w:rFonts w:hint="eastAsia" w:ascii="宋体" w:hAnsi="宋体"/>
          <w:b/>
          <w:bCs/>
          <w:sz w:val="84"/>
          <w:szCs w:val="84"/>
        </w:rPr>
        <w:t>（技术标）</w:t>
      </w:r>
      <w:bookmarkEnd w:id="275"/>
    </w:p>
    <w:p>
      <w:pPr>
        <w:spacing w:line="360" w:lineRule="auto"/>
        <w:ind w:right="-903" w:rightChars="-430" w:firstLine="3253" w:firstLineChars="900"/>
        <w:rPr>
          <w:rFonts w:ascii="宋体" w:hAnsi="宋体"/>
          <w:b/>
          <w:bCs/>
          <w:sz w:val="36"/>
          <w:szCs w:val="20"/>
        </w:rPr>
      </w:pPr>
    </w:p>
    <w:p>
      <w:pPr>
        <w:spacing w:line="360" w:lineRule="auto"/>
        <w:ind w:firstLine="2891" w:firstLineChars="400"/>
        <w:rPr>
          <w:rFonts w:ascii="宋体" w:hAnsi="宋体"/>
          <w:b/>
          <w:bCs/>
          <w:sz w:val="72"/>
          <w:szCs w:val="20"/>
        </w:rPr>
      </w:pPr>
    </w:p>
    <w:p>
      <w:pPr>
        <w:spacing w:after="100" w:afterAutospacing="1" w:line="360" w:lineRule="auto"/>
        <w:rPr>
          <w:rFonts w:ascii="宋体" w:hAnsi="宋体"/>
          <w:b/>
          <w:bCs/>
          <w:sz w:val="32"/>
          <w:szCs w:val="20"/>
        </w:rPr>
      </w:pPr>
    </w:p>
    <w:p>
      <w:pPr>
        <w:spacing w:after="100" w:afterAutospacing="1" w:line="360" w:lineRule="auto"/>
        <w:rPr>
          <w:rFonts w:ascii="宋体" w:hAnsi="宋体"/>
          <w:b/>
          <w:bCs/>
          <w:sz w:val="32"/>
          <w:szCs w:val="20"/>
        </w:rPr>
      </w:pPr>
    </w:p>
    <w:p>
      <w:pPr>
        <w:spacing w:line="360" w:lineRule="auto"/>
        <w:rPr>
          <w:rFonts w:ascii="宋体" w:hAnsi="宋体"/>
          <w:sz w:val="28"/>
          <w:szCs w:val="28"/>
        </w:rPr>
      </w:pPr>
      <w:r>
        <w:rPr>
          <w:rFonts w:hint="eastAsia" w:ascii="宋体" w:hAnsi="宋体"/>
          <w:sz w:val="28"/>
          <w:szCs w:val="28"/>
        </w:rPr>
        <w:t>投标人（盖章）：</w:t>
      </w:r>
    </w:p>
    <w:p>
      <w:pPr>
        <w:spacing w:line="360" w:lineRule="auto"/>
        <w:rPr>
          <w:rFonts w:ascii="宋体" w:hAnsi="宋体"/>
          <w:sz w:val="28"/>
          <w:szCs w:val="28"/>
        </w:rPr>
      </w:pPr>
      <w:r>
        <w:rPr>
          <w:rFonts w:hint="eastAsia" w:ascii="宋体" w:hAnsi="宋体"/>
          <w:sz w:val="28"/>
          <w:szCs w:val="28"/>
        </w:rPr>
        <w:t>法定代表人或授权委托代理人（签字或盖章）：</w:t>
      </w:r>
    </w:p>
    <w:p>
      <w:pPr>
        <w:spacing w:line="360" w:lineRule="auto"/>
        <w:rPr>
          <w:rFonts w:ascii="宋体" w:hAnsi="宋体"/>
          <w:sz w:val="28"/>
          <w:szCs w:val="28"/>
        </w:rPr>
      </w:pPr>
      <w:r>
        <w:rPr>
          <w:rFonts w:hint="eastAsia" w:ascii="宋体" w:hAnsi="宋体"/>
          <w:sz w:val="28"/>
          <w:szCs w:val="28"/>
        </w:rPr>
        <w:t>日      期：   年  月  日</w:t>
      </w:r>
    </w:p>
    <w:p>
      <w:pPr>
        <w:spacing w:line="360" w:lineRule="auto"/>
        <w:rPr>
          <w:rFonts w:ascii="宋体" w:hAnsi="宋体"/>
          <w:sz w:val="28"/>
          <w:szCs w:val="28"/>
        </w:rPr>
      </w:pPr>
    </w:p>
    <w:p>
      <w:pPr>
        <w:pStyle w:val="4"/>
        <w:keepNext w:val="0"/>
        <w:keepLines w:val="0"/>
        <w:pageBreakBefore/>
        <w:spacing w:line="360" w:lineRule="auto"/>
        <w:rPr>
          <w:rFonts w:eastAsia="宋体"/>
          <w:sz w:val="24"/>
          <w:szCs w:val="24"/>
        </w:rPr>
      </w:pPr>
      <w:bookmarkStart w:id="276" w:name="_Toc23259191"/>
      <w:bookmarkStart w:id="277" w:name="_Toc11825"/>
      <w:bookmarkStart w:id="278" w:name="_Toc496105740"/>
      <w:bookmarkStart w:id="279" w:name="_Toc14293"/>
      <w:bookmarkStart w:id="280" w:name="_Toc26734"/>
      <w:bookmarkStart w:id="281" w:name="_Toc25860392"/>
      <w:bookmarkStart w:id="282" w:name="_Toc23259391"/>
      <w:r>
        <w:rPr>
          <w:rFonts w:hint="eastAsia" w:eastAsia="宋体"/>
          <w:sz w:val="24"/>
          <w:szCs w:val="24"/>
        </w:rPr>
        <w:t>附件</w:t>
      </w:r>
      <w:r>
        <w:rPr>
          <w:rFonts w:eastAsia="宋体"/>
          <w:sz w:val="24"/>
          <w:szCs w:val="24"/>
        </w:rPr>
        <w:t>3</w:t>
      </w:r>
      <w:r>
        <w:rPr>
          <w:rFonts w:hint="eastAsia" w:eastAsia="宋体"/>
          <w:sz w:val="24"/>
          <w:szCs w:val="24"/>
        </w:rPr>
        <w:t>：投 标 书</w:t>
      </w:r>
      <w:bookmarkEnd w:id="276"/>
      <w:bookmarkEnd w:id="277"/>
      <w:bookmarkEnd w:id="278"/>
      <w:bookmarkEnd w:id="279"/>
      <w:bookmarkEnd w:id="280"/>
      <w:bookmarkEnd w:id="281"/>
      <w:bookmarkEnd w:id="282"/>
    </w:p>
    <w:p>
      <w:pPr>
        <w:wordWrap w:val="0"/>
        <w:spacing w:line="360" w:lineRule="auto"/>
        <w:jc w:val="center"/>
        <w:outlineLvl w:val="0"/>
        <w:rPr>
          <w:rFonts w:ascii="宋体" w:hAnsi="宋体" w:cs="宋体"/>
          <w:b/>
          <w:bCs/>
          <w:sz w:val="32"/>
          <w:szCs w:val="32"/>
        </w:rPr>
      </w:pPr>
      <w:bookmarkStart w:id="283" w:name="_Toc238552299"/>
      <w:bookmarkStart w:id="284" w:name="_Toc152042576"/>
      <w:bookmarkStart w:id="285" w:name="_Toc336424872"/>
      <w:bookmarkStart w:id="286" w:name="_Toc15322"/>
      <w:bookmarkStart w:id="287" w:name="_Toc144974856"/>
      <w:bookmarkStart w:id="288" w:name="_Toc238797661"/>
      <w:bookmarkStart w:id="289" w:name="_Toc152045787"/>
      <w:bookmarkStart w:id="290" w:name="_Toc446682529"/>
      <w:bookmarkStart w:id="291" w:name="_Toc446682612"/>
      <w:r>
        <w:rPr>
          <w:rFonts w:hint="eastAsia" w:ascii="宋体" w:hAnsi="宋体" w:cs="宋体"/>
          <w:b/>
          <w:bCs/>
          <w:sz w:val="32"/>
          <w:szCs w:val="32"/>
        </w:rPr>
        <w:t>目    录</w:t>
      </w:r>
      <w:bookmarkEnd w:id="283"/>
      <w:bookmarkEnd w:id="284"/>
      <w:bookmarkEnd w:id="285"/>
      <w:bookmarkEnd w:id="286"/>
      <w:bookmarkEnd w:id="287"/>
      <w:bookmarkEnd w:id="288"/>
      <w:bookmarkEnd w:id="289"/>
    </w:p>
    <w:p>
      <w:pPr>
        <w:spacing w:line="540" w:lineRule="exact"/>
        <w:outlineLvl w:val="0"/>
        <w:rPr>
          <w:rFonts w:ascii="宋体" w:hAnsi="宋体" w:cs="宋体"/>
          <w:sz w:val="24"/>
          <w:szCs w:val="24"/>
        </w:rPr>
      </w:pPr>
      <w:bookmarkStart w:id="292" w:name="_Toc31765"/>
      <w:r>
        <w:rPr>
          <w:rFonts w:hint="eastAsia" w:ascii="宋体" w:hAnsi="宋体" w:cs="宋体"/>
          <w:sz w:val="24"/>
          <w:szCs w:val="24"/>
        </w:rPr>
        <w:t>1.投标函</w:t>
      </w:r>
      <w:bookmarkEnd w:id="292"/>
    </w:p>
    <w:p>
      <w:pPr>
        <w:spacing w:line="540" w:lineRule="exact"/>
        <w:outlineLvl w:val="0"/>
        <w:rPr>
          <w:rFonts w:ascii="宋体" w:hAnsi="宋体" w:cs="宋体"/>
          <w:sz w:val="24"/>
          <w:szCs w:val="24"/>
        </w:rPr>
      </w:pPr>
      <w:bookmarkStart w:id="293" w:name="_Toc23150"/>
      <w:r>
        <w:rPr>
          <w:rFonts w:hint="eastAsia" w:ascii="宋体" w:hAnsi="宋体" w:cs="宋体"/>
          <w:sz w:val="24"/>
          <w:szCs w:val="24"/>
        </w:rPr>
        <w:t>2.法定代表人身份证明</w:t>
      </w:r>
      <w:bookmarkEnd w:id="293"/>
    </w:p>
    <w:p>
      <w:pPr>
        <w:spacing w:line="540" w:lineRule="exact"/>
        <w:outlineLvl w:val="0"/>
        <w:rPr>
          <w:rFonts w:ascii="宋体" w:hAnsi="宋体" w:cs="宋体"/>
          <w:sz w:val="24"/>
          <w:szCs w:val="24"/>
        </w:rPr>
      </w:pPr>
      <w:bookmarkStart w:id="294" w:name="_Toc4658"/>
      <w:r>
        <w:rPr>
          <w:rFonts w:hint="eastAsia" w:ascii="宋体" w:hAnsi="宋体" w:cs="宋体"/>
          <w:sz w:val="24"/>
          <w:szCs w:val="24"/>
        </w:rPr>
        <w:t>3.授权委托书</w:t>
      </w:r>
      <w:bookmarkEnd w:id="294"/>
    </w:p>
    <w:p>
      <w:pPr>
        <w:spacing w:line="540" w:lineRule="exact"/>
        <w:outlineLvl w:val="0"/>
        <w:rPr>
          <w:rFonts w:ascii="宋体" w:hAnsi="宋体" w:cs="宋体"/>
          <w:sz w:val="24"/>
          <w:szCs w:val="24"/>
        </w:rPr>
      </w:pPr>
      <w:bookmarkStart w:id="295" w:name="_Toc8876"/>
      <w:r>
        <w:rPr>
          <w:rFonts w:hint="eastAsia" w:ascii="宋体" w:hAnsi="宋体" w:cs="宋体"/>
          <w:sz w:val="24"/>
          <w:szCs w:val="24"/>
        </w:rPr>
        <w:t>4.投标保证金</w:t>
      </w:r>
      <w:bookmarkEnd w:id="295"/>
    </w:p>
    <w:p>
      <w:pPr>
        <w:spacing w:line="540" w:lineRule="exact"/>
        <w:outlineLvl w:val="0"/>
        <w:rPr>
          <w:rFonts w:ascii="宋体" w:hAnsi="宋体" w:cs="宋体"/>
          <w:sz w:val="24"/>
          <w:szCs w:val="24"/>
        </w:rPr>
      </w:pPr>
      <w:bookmarkStart w:id="296" w:name="_Toc31070"/>
      <w:r>
        <w:rPr>
          <w:rFonts w:hint="eastAsia" w:ascii="宋体" w:hAnsi="宋体" w:cs="宋体"/>
          <w:sz w:val="24"/>
          <w:szCs w:val="24"/>
        </w:rPr>
        <w:t>5.资格审查资料</w:t>
      </w:r>
      <w:bookmarkEnd w:id="296"/>
    </w:p>
    <w:p>
      <w:pPr>
        <w:spacing w:line="540" w:lineRule="exact"/>
        <w:outlineLvl w:val="0"/>
        <w:rPr>
          <w:rFonts w:ascii="宋体" w:hAnsi="宋体" w:cs="宋体"/>
          <w:sz w:val="24"/>
          <w:szCs w:val="24"/>
        </w:rPr>
      </w:pPr>
      <w:bookmarkStart w:id="297" w:name="_Toc3735"/>
      <w:r>
        <w:rPr>
          <w:rFonts w:hint="eastAsia" w:ascii="宋体" w:hAnsi="宋体" w:cs="宋体"/>
          <w:sz w:val="24"/>
          <w:szCs w:val="24"/>
        </w:rPr>
        <w:t>6.产品质量执行标准及承诺</w:t>
      </w:r>
      <w:bookmarkEnd w:id="297"/>
    </w:p>
    <w:p>
      <w:pPr>
        <w:spacing w:line="540" w:lineRule="exact"/>
        <w:outlineLvl w:val="0"/>
        <w:rPr>
          <w:rFonts w:ascii="宋体" w:hAnsi="宋体" w:cs="宋体"/>
          <w:sz w:val="24"/>
          <w:szCs w:val="24"/>
        </w:rPr>
      </w:pPr>
      <w:bookmarkStart w:id="298" w:name="_Toc11762"/>
      <w:r>
        <w:rPr>
          <w:rFonts w:hint="eastAsia" w:ascii="宋体" w:hAnsi="宋体" w:cs="宋体"/>
          <w:sz w:val="24"/>
          <w:szCs w:val="24"/>
        </w:rPr>
        <w:t>7.关于投标人资格的声明函</w:t>
      </w:r>
      <w:bookmarkEnd w:id="298"/>
    </w:p>
    <w:p>
      <w:pPr>
        <w:spacing w:line="540" w:lineRule="exact"/>
        <w:outlineLvl w:val="0"/>
        <w:rPr>
          <w:rFonts w:ascii="宋体" w:hAnsi="宋体" w:cs="宋体"/>
          <w:sz w:val="24"/>
          <w:szCs w:val="24"/>
        </w:rPr>
      </w:pPr>
      <w:bookmarkStart w:id="299" w:name="_Toc29183"/>
      <w:r>
        <w:rPr>
          <w:rFonts w:hint="eastAsia" w:ascii="宋体" w:hAnsi="宋体" w:cs="宋体"/>
          <w:sz w:val="24"/>
          <w:szCs w:val="24"/>
        </w:rPr>
        <w:t>8.招投标廉政协议书</w:t>
      </w:r>
      <w:bookmarkEnd w:id="299"/>
    </w:p>
    <w:p>
      <w:pPr>
        <w:jc w:val="center"/>
        <w:rPr>
          <w:rFonts w:ascii="宋体" w:hAnsi="宋体" w:cs="宋体"/>
          <w:b/>
          <w:sz w:val="32"/>
          <w:szCs w:val="32"/>
        </w:rPr>
      </w:pPr>
      <w:r>
        <w:rPr>
          <w:rFonts w:hint="eastAsia" w:ascii="宋体" w:hAnsi="宋体" w:cs="宋体"/>
          <w:sz w:val="24"/>
          <w:szCs w:val="24"/>
        </w:rPr>
        <w:br w:type="page"/>
      </w:r>
      <w:r>
        <w:rPr>
          <w:rFonts w:hint="eastAsia" w:ascii="宋体" w:hAnsi="宋体" w:cs="宋体"/>
          <w:b/>
          <w:bCs/>
          <w:sz w:val="32"/>
          <w:szCs w:val="32"/>
        </w:rPr>
        <w:t>1.投标函</w:t>
      </w:r>
    </w:p>
    <w:p>
      <w:pPr>
        <w:rPr>
          <w:rFonts w:ascii="宋体" w:hAnsi="宋体" w:cs="宋体"/>
          <w:sz w:val="24"/>
          <w:u w:val="single"/>
        </w:rPr>
      </w:pPr>
      <w:r>
        <w:rPr>
          <w:rFonts w:hint="eastAsia" w:ascii="宋体" w:hAnsi="宋体" w:cs="宋体"/>
          <w:sz w:val="24"/>
        </w:rPr>
        <w:t>致：广东兴发铝业有限公司</w:t>
      </w:r>
    </w:p>
    <w:p>
      <w:pPr>
        <w:ind w:left="720"/>
        <w:rPr>
          <w:rFonts w:ascii="宋体" w:hAnsi="宋体" w:cs="宋体"/>
          <w:sz w:val="24"/>
        </w:rPr>
      </w:pPr>
    </w:p>
    <w:p>
      <w:pPr>
        <w:ind w:firstLine="480" w:firstLineChars="200"/>
        <w:rPr>
          <w:rFonts w:ascii="宋体" w:hAnsi="宋体" w:cs="宋体"/>
          <w:sz w:val="24"/>
        </w:rPr>
      </w:pPr>
      <w:r>
        <w:rPr>
          <w:rFonts w:hint="eastAsia" w:ascii="宋体" w:hAnsi="宋体" w:cs="宋体"/>
          <w:sz w:val="24"/>
        </w:rPr>
        <w:t>我方已收到上述邀请招标所提供的一切有关投标文件，现根据招标文件和其它相关文件的要求，经研究决定，我公司愿成为贵单位所需物资之供货商：具体质量、数量、价格以中标文件为依据，以购销合同及投标书内容的要求为履行准则。</w:t>
      </w:r>
    </w:p>
    <w:p>
      <w:pPr>
        <w:ind w:left="720"/>
        <w:rPr>
          <w:rFonts w:ascii="宋体" w:hAnsi="宋体" w:cs="宋体"/>
          <w:sz w:val="24"/>
        </w:rPr>
      </w:pPr>
    </w:p>
    <w:p>
      <w:pPr>
        <w:widowControl/>
        <w:ind w:firstLine="480" w:firstLineChars="200"/>
        <w:jc w:val="left"/>
        <w:rPr>
          <w:rFonts w:ascii="宋体" w:hAnsi="宋体" w:cs="宋体"/>
          <w:szCs w:val="21"/>
        </w:rPr>
      </w:pPr>
      <w:r>
        <w:rPr>
          <w:rFonts w:hint="eastAsia" w:ascii="宋体" w:hAnsi="宋体" w:cs="宋体"/>
          <w:sz w:val="24"/>
        </w:rPr>
        <w:t>我方郑重承诺：我方所中标的项目，其各项指标均符合国家标准，并达到贵方要求，保证在供货期，保用期及售后服务上确保贵方需求。</w:t>
      </w:r>
    </w:p>
    <w:p>
      <w:pPr>
        <w:widowControl/>
        <w:ind w:left="720"/>
        <w:jc w:val="left"/>
        <w:rPr>
          <w:rFonts w:ascii="宋体" w:hAnsi="宋体" w:cs="宋体"/>
          <w:szCs w:val="21"/>
        </w:rPr>
      </w:pPr>
    </w:p>
    <w:p>
      <w:pPr>
        <w:widowControl/>
        <w:ind w:left="720"/>
        <w:jc w:val="left"/>
        <w:rPr>
          <w:rFonts w:ascii="宋体" w:hAnsi="宋体" w:cs="宋体"/>
          <w:szCs w:val="21"/>
        </w:rPr>
      </w:pPr>
    </w:p>
    <w:p>
      <w:pPr>
        <w:pStyle w:val="69"/>
        <w:ind w:left="720" w:right="105" w:firstLine="0" w:firstLineChars="0"/>
        <w:jc w:val="right"/>
        <w:rPr>
          <w:rFonts w:ascii="宋体" w:hAnsi="宋体" w:cs="宋体"/>
          <w:szCs w:val="21"/>
          <w:u w:val="single"/>
        </w:rPr>
      </w:pPr>
      <w:r>
        <w:rPr>
          <w:rFonts w:hint="eastAsia" w:ascii="宋体" w:hAnsi="宋体" w:cs="宋体"/>
          <w:szCs w:val="21"/>
        </w:rPr>
        <w:t>投 标 人：</w:t>
      </w:r>
      <w:r>
        <w:rPr>
          <w:rFonts w:hint="eastAsia" w:ascii="宋体" w:hAnsi="宋体" w:cs="宋体"/>
          <w:szCs w:val="21"/>
          <w:u w:val="single"/>
        </w:rPr>
        <w:t xml:space="preserve">                                        （盖章）</w:t>
      </w:r>
    </w:p>
    <w:p>
      <w:pPr>
        <w:pStyle w:val="69"/>
        <w:ind w:left="720" w:right="105" w:firstLine="0" w:firstLineChars="0"/>
        <w:jc w:val="right"/>
        <w:rPr>
          <w:rFonts w:ascii="宋体" w:hAnsi="宋体" w:cs="宋体"/>
          <w:szCs w:val="21"/>
          <w:u w:val="single"/>
        </w:rPr>
      </w:pPr>
    </w:p>
    <w:p>
      <w:pPr>
        <w:pStyle w:val="69"/>
        <w:wordWrap w:val="0"/>
        <w:ind w:left="720" w:right="105" w:firstLine="0" w:firstLineChars="0"/>
        <w:jc w:val="right"/>
        <w:rPr>
          <w:rFonts w:ascii="宋体" w:hAnsi="宋体" w:cs="宋体"/>
          <w:szCs w:val="21"/>
          <w:u w:val="single"/>
        </w:rPr>
      </w:pPr>
      <w:r>
        <w:rPr>
          <w:rFonts w:hint="eastAsia" w:ascii="宋体" w:hAnsi="宋体" w:cs="宋体"/>
          <w:szCs w:val="21"/>
        </w:rPr>
        <w:t xml:space="preserve">单位地址： </w:t>
      </w:r>
    </w:p>
    <w:p>
      <w:pPr>
        <w:pStyle w:val="69"/>
        <w:ind w:left="720" w:right="105" w:firstLine="0" w:firstLineChars="0"/>
        <w:jc w:val="right"/>
        <w:rPr>
          <w:rFonts w:ascii="宋体" w:hAnsi="宋体" w:cs="宋体"/>
          <w:szCs w:val="21"/>
          <w:u w:val="single"/>
        </w:rPr>
      </w:pPr>
    </w:p>
    <w:p>
      <w:pPr>
        <w:pStyle w:val="69"/>
        <w:wordWrap w:val="0"/>
        <w:ind w:left="720" w:right="105" w:firstLine="0" w:firstLineChars="0"/>
        <w:jc w:val="right"/>
        <w:rPr>
          <w:rFonts w:ascii="宋体" w:hAnsi="宋体" w:cs="宋体"/>
          <w:szCs w:val="21"/>
          <w:u w:val="single"/>
        </w:rPr>
      </w:pPr>
      <w:r>
        <w:rPr>
          <w:rFonts w:hint="eastAsia" w:ascii="宋体" w:hAnsi="宋体" w:cs="宋体"/>
          <w:szCs w:val="21"/>
        </w:rPr>
        <w:t>法定代表人或其委托代理人：</w:t>
      </w:r>
      <w:r>
        <w:rPr>
          <w:rFonts w:hint="eastAsia" w:ascii="宋体" w:hAnsi="宋体" w:cs="宋体"/>
          <w:szCs w:val="21"/>
          <w:u w:val="single"/>
        </w:rPr>
        <w:t xml:space="preserve">                                  （签字或盖章）</w:t>
      </w:r>
    </w:p>
    <w:p>
      <w:pPr>
        <w:pStyle w:val="69"/>
        <w:ind w:left="720" w:right="105" w:firstLine="0" w:firstLineChars="0"/>
        <w:jc w:val="right"/>
        <w:rPr>
          <w:rFonts w:ascii="宋体" w:hAnsi="宋体" w:cs="宋体"/>
          <w:szCs w:val="21"/>
          <w:u w:val="single"/>
        </w:rPr>
      </w:pPr>
    </w:p>
    <w:p>
      <w:pPr>
        <w:pStyle w:val="69"/>
        <w:wordWrap w:val="0"/>
        <w:ind w:left="720" w:right="105" w:firstLine="0" w:firstLineChars="0"/>
        <w:jc w:val="right"/>
        <w:rPr>
          <w:rFonts w:ascii="宋体" w:hAnsi="宋体" w:cs="宋体"/>
          <w:szCs w:val="21"/>
          <w:u w:val="single"/>
        </w:rPr>
      </w:pPr>
      <w:r>
        <w:rPr>
          <w:rFonts w:hint="eastAsia" w:ascii="宋体" w:hAnsi="宋体" w:cs="宋体"/>
          <w:szCs w:val="21"/>
        </w:rPr>
        <w:t>邮政编码：电话：传真：</w:t>
      </w:r>
    </w:p>
    <w:p>
      <w:pPr>
        <w:pStyle w:val="69"/>
        <w:ind w:left="720" w:right="105" w:firstLine="0" w:firstLineChars="0"/>
        <w:jc w:val="right"/>
        <w:rPr>
          <w:rFonts w:ascii="宋体" w:hAnsi="宋体" w:cs="宋体"/>
          <w:szCs w:val="21"/>
        </w:rPr>
      </w:pPr>
    </w:p>
    <w:p>
      <w:pPr>
        <w:pStyle w:val="69"/>
        <w:ind w:left="720" w:firstLine="0" w:firstLineChars="0"/>
        <w:jc w:val="right"/>
        <w:rPr>
          <w:rFonts w:ascii="宋体" w:hAnsi="宋体" w:cs="宋体"/>
          <w:szCs w:val="21"/>
        </w:rPr>
      </w:pPr>
      <w:r>
        <w:rPr>
          <w:rFonts w:hint="eastAsia" w:ascii="宋体" w:hAnsi="宋体" w:cs="宋体"/>
          <w:szCs w:val="21"/>
        </w:rPr>
        <w:t>日期：                 年          月        日</w:t>
      </w: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spacing w:line="360" w:lineRule="auto"/>
        <w:jc w:val="center"/>
        <w:rPr>
          <w:rFonts w:ascii="宋体" w:hAnsi="宋体" w:cs="宋体"/>
          <w:b/>
          <w:sz w:val="32"/>
          <w:szCs w:val="32"/>
        </w:rPr>
      </w:pPr>
      <w:r>
        <w:rPr>
          <w:rFonts w:hint="eastAsia" w:ascii="宋体" w:hAnsi="宋体" w:cs="宋体"/>
          <w:sz w:val="20"/>
        </w:rPr>
        <w:br w:type="page"/>
      </w:r>
      <w:r>
        <w:rPr>
          <w:rFonts w:hint="eastAsia" w:ascii="宋体" w:hAnsi="宋体" w:cs="宋体"/>
          <w:b/>
          <w:bCs/>
          <w:sz w:val="32"/>
          <w:szCs w:val="32"/>
        </w:rPr>
        <w:t>2.</w:t>
      </w:r>
      <w:r>
        <w:rPr>
          <w:rFonts w:hint="eastAsia" w:ascii="宋体" w:hAnsi="宋体" w:cs="宋体"/>
          <w:b/>
          <w:sz w:val="32"/>
          <w:szCs w:val="32"/>
        </w:rPr>
        <w:t>法定代表人身份证明</w:t>
      </w:r>
    </w:p>
    <w:p>
      <w:pPr>
        <w:pStyle w:val="69"/>
        <w:ind w:left="720" w:firstLine="0" w:firstLineChars="0"/>
        <w:jc w:val="center"/>
        <w:outlineLvl w:val="0"/>
        <w:rPr>
          <w:rFonts w:ascii="宋体" w:hAnsi="宋体" w:cs="宋体"/>
          <w:b/>
          <w:sz w:val="20"/>
          <w:szCs w:val="20"/>
        </w:rPr>
      </w:pPr>
      <w:bookmarkStart w:id="300" w:name="_Toc16877"/>
      <w:r>
        <w:rPr>
          <w:rFonts w:hint="eastAsia" w:ascii="宋体" w:hAnsi="宋体" w:cs="宋体"/>
          <w:b/>
          <w:sz w:val="20"/>
          <w:szCs w:val="20"/>
        </w:rPr>
        <w:t>（张贴证明文件加盖公章）</w:t>
      </w:r>
      <w:bookmarkEnd w:id="300"/>
    </w:p>
    <w:p>
      <w:pPr>
        <w:jc w:val="center"/>
        <w:rPr>
          <w:rFonts w:ascii="宋体" w:hAnsi="宋体" w:cs="宋体"/>
          <w:b/>
          <w:sz w:val="32"/>
          <w:szCs w:val="32"/>
        </w:rPr>
      </w:pPr>
      <w:r>
        <w:rPr>
          <w:rFonts w:hint="eastAsia" w:ascii="宋体" w:hAnsi="宋体" w:cs="宋体"/>
          <w:b/>
          <w:sz w:val="20"/>
        </w:rPr>
        <w:br w:type="page"/>
      </w:r>
      <w:r>
        <w:rPr>
          <w:rFonts w:hint="eastAsia" w:ascii="宋体" w:hAnsi="宋体" w:cs="宋体"/>
          <w:b/>
          <w:sz w:val="32"/>
          <w:szCs w:val="32"/>
        </w:rPr>
        <w:t>3.法定代表人授权委托书</w:t>
      </w:r>
    </w:p>
    <w:p>
      <w:pPr>
        <w:snapToGrid w:val="0"/>
        <w:spacing w:line="360" w:lineRule="auto"/>
        <w:rPr>
          <w:rFonts w:ascii="宋体" w:hAnsi="宋体" w:cs="宋体"/>
          <w:sz w:val="20"/>
        </w:rPr>
      </w:pPr>
      <w:r>
        <w:rPr>
          <w:rFonts w:hint="eastAsia" w:ascii="宋体" w:hAnsi="宋体" w:cs="宋体"/>
          <w:sz w:val="20"/>
        </w:rPr>
        <w:t>致：广东兴发铝业有限公司</w:t>
      </w:r>
    </w:p>
    <w:p>
      <w:pPr>
        <w:snapToGrid w:val="0"/>
        <w:spacing w:line="360" w:lineRule="auto"/>
        <w:rPr>
          <w:rFonts w:ascii="宋体" w:hAnsi="宋体" w:cs="宋体"/>
          <w:sz w:val="20"/>
        </w:rPr>
      </w:pPr>
      <w:r>
        <w:rPr>
          <w:rFonts w:hint="eastAsia" w:ascii="宋体" w:hAnsi="宋体" w:cs="宋体"/>
          <w:sz w:val="20"/>
        </w:rPr>
        <w:t>本授权委托书声明：为中华人民共和国合法企业，法定地址：。本企业法定代表人</w:t>
      </w:r>
      <w:r>
        <w:rPr>
          <w:rFonts w:hint="eastAsia" w:ascii="宋体" w:hAnsi="宋体" w:cs="宋体"/>
          <w:sz w:val="20"/>
          <w:u w:val="single"/>
        </w:rPr>
        <w:t xml:space="preserve">             （姓名）  </w:t>
      </w:r>
      <w:r>
        <w:rPr>
          <w:rFonts w:hint="eastAsia" w:ascii="宋体" w:hAnsi="宋体" w:cs="宋体"/>
          <w:sz w:val="20"/>
        </w:rPr>
        <w:t xml:space="preserve">现授权我单位  </w:t>
      </w:r>
      <w:r>
        <w:rPr>
          <w:rFonts w:hint="eastAsia" w:ascii="宋体" w:hAnsi="宋体" w:cs="宋体"/>
          <w:sz w:val="20"/>
          <w:u w:val="single"/>
        </w:rPr>
        <w:t xml:space="preserve">          （被授权人姓名）</w:t>
      </w:r>
      <w:r>
        <w:rPr>
          <w:rFonts w:hint="eastAsia" w:ascii="宋体" w:hAnsi="宋体" w:cs="宋体"/>
          <w:sz w:val="20"/>
        </w:rPr>
        <w:t xml:space="preserve">  为我公司（厂）代理人，该代理人全权办理针对贵司</w:t>
      </w:r>
      <w:r>
        <w:rPr>
          <w:rFonts w:hint="eastAsia" w:ascii="宋体" w:hAnsi="宋体" w:cs="宋体"/>
          <w:sz w:val="20"/>
          <w:u w:val="single"/>
        </w:rPr>
        <w:t xml:space="preserve">                    （项目名称）</w:t>
      </w:r>
      <w:r>
        <w:rPr>
          <w:rFonts w:hint="eastAsia" w:ascii="宋体" w:hAnsi="宋体" w:cs="宋体"/>
          <w:sz w:val="20"/>
        </w:rPr>
        <w:t>的投标、谈判、签约等具体工作，并签署全部有关的文件、协议及合同。</w:t>
      </w:r>
    </w:p>
    <w:p>
      <w:pPr>
        <w:snapToGrid w:val="0"/>
        <w:spacing w:line="360" w:lineRule="auto"/>
        <w:ind w:firstLine="555"/>
        <w:rPr>
          <w:rFonts w:ascii="宋体" w:hAnsi="宋体" w:cs="宋体"/>
          <w:sz w:val="20"/>
        </w:rPr>
      </w:pPr>
      <w:r>
        <w:rPr>
          <w:rFonts w:hint="eastAsia" w:ascii="宋体" w:hAnsi="宋体" w:cs="宋体"/>
          <w:sz w:val="20"/>
        </w:rPr>
        <w:t>我公司（厂）对被授权人所签署的全部有关的文件、协议及合同付全部经济与法律责任。</w:t>
      </w:r>
    </w:p>
    <w:p>
      <w:pPr>
        <w:snapToGrid w:val="0"/>
        <w:spacing w:line="360" w:lineRule="auto"/>
        <w:ind w:firstLine="555"/>
        <w:rPr>
          <w:rFonts w:ascii="宋体" w:hAnsi="宋体" w:cs="宋体"/>
          <w:sz w:val="20"/>
        </w:rPr>
      </w:pPr>
      <w:r>
        <w:rPr>
          <w:rFonts w:hint="eastAsia" w:ascii="宋体" w:hAnsi="宋体" w:cs="宋体"/>
          <w:sz w:val="20"/>
        </w:rPr>
        <w:t>在撤消授权的书面通知以前，本授权书一直有效。被授权人签署的所有文件（在授权书有效期内签署的）不因授权的撤消而失效。</w:t>
      </w:r>
    </w:p>
    <w:p>
      <w:pPr>
        <w:snapToGrid w:val="0"/>
        <w:spacing w:line="360" w:lineRule="auto"/>
        <w:rPr>
          <w:rFonts w:ascii="宋体" w:hAnsi="宋体" w:cs="宋体"/>
          <w:sz w:val="20"/>
        </w:rPr>
      </w:pPr>
    </w:p>
    <w:p>
      <w:pPr>
        <w:snapToGrid w:val="0"/>
        <w:spacing w:line="360" w:lineRule="auto"/>
        <w:rPr>
          <w:rFonts w:ascii="宋体" w:hAnsi="宋体" w:cs="宋体"/>
          <w:sz w:val="20"/>
        </w:rPr>
      </w:pPr>
    </w:p>
    <w:p>
      <w:pPr>
        <w:snapToGrid w:val="0"/>
        <w:spacing w:line="360" w:lineRule="auto"/>
        <w:rPr>
          <w:rFonts w:ascii="宋体" w:hAnsi="宋体" w:cs="宋体"/>
          <w:sz w:val="20"/>
        </w:rPr>
      </w:pPr>
    </w:p>
    <w:p>
      <w:pPr>
        <w:snapToGrid w:val="0"/>
        <w:spacing w:line="360" w:lineRule="auto"/>
        <w:rPr>
          <w:rFonts w:ascii="宋体" w:hAnsi="宋体" w:cs="宋体"/>
          <w:sz w:val="20"/>
        </w:rPr>
      </w:pPr>
    </w:p>
    <w:p>
      <w:pPr>
        <w:snapToGrid w:val="0"/>
        <w:spacing w:line="360" w:lineRule="auto"/>
        <w:rPr>
          <w:rFonts w:ascii="宋体" w:hAnsi="宋体" w:cs="宋体"/>
          <w:sz w:val="20"/>
        </w:rPr>
      </w:pPr>
    </w:p>
    <w:p>
      <w:pPr>
        <w:snapToGrid w:val="0"/>
        <w:spacing w:line="360" w:lineRule="auto"/>
        <w:rPr>
          <w:rFonts w:ascii="宋体" w:hAnsi="宋体" w:cs="宋体"/>
          <w:sz w:val="20"/>
        </w:rPr>
      </w:pPr>
    </w:p>
    <w:p>
      <w:pPr>
        <w:snapToGrid w:val="0"/>
        <w:spacing w:line="360" w:lineRule="auto"/>
        <w:rPr>
          <w:rFonts w:ascii="宋体" w:hAnsi="宋体" w:cs="宋体"/>
          <w:sz w:val="20"/>
        </w:rPr>
      </w:pPr>
    </w:p>
    <w:p>
      <w:pPr>
        <w:snapToGrid w:val="0"/>
        <w:spacing w:line="360" w:lineRule="auto"/>
        <w:rPr>
          <w:rFonts w:ascii="宋体" w:hAnsi="宋体" w:cs="宋体"/>
          <w:sz w:val="20"/>
        </w:rPr>
      </w:pPr>
    </w:p>
    <w:p>
      <w:pPr>
        <w:snapToGrid w:val="0"/>
        <w:spacing w:line="360" w:lineRule="auto"/>
        <w:rPr>
          <w:rFonts w:ascii="宋体" w:hAnsi="宋体" w:cs="宋体"/>
          <w:sz w:val="20"/>
        </w:rPr>
      </w:pPr>
    </w:p>
    <w:p>
      <w:pPr>
        <w:snapToGrid w:val="0"/>
        <w:spacing w:line="360" w:lineRule="auto"/>
        <w:rPr>
          <w:rFonts w:ascii="宋体" w:hAnsi="宋体" w:cs="宋体"/>
          <w:sz w:val="20"/>
        </w:rPr>
      </w:pPr>
    </w:p>
    <w:p>
      <w:pPr>
        <w:snapToGrid w:val="0"/>
        <w:spacing w:line="360" w:lineRule="auto"/>
        <w:rPr>
          <w:rFonts w:ascii="宋体" w:hAnsi="宋体" w:cs="宋体"/>
          <w:sz w:val="20"/>
        </w:rPr>
      </w:pPr>
    </w:p>
    <w:p>
      <w:pPr>
        <w:snapToGrid w:val="0"/>
        <w:spacing w:line="360" w:lineRule="auto"/>
        <w:rPr>
          <w:rFonts w:ascii="宋体" w:hAnsi="宋体" w:cs="宋体"/>
          <w:sz w:val="20"/>
        </w:rPr>
      </w:pPr>
      <w:r>
        <w:rPr>
          <w:rFonts w:hint="eastAsia" w:ascii="宋体" w:hAnsi="宋体" w:cs="宋体"/>
          <w:sz w:val="20"/>
        </w:rPr>
        <w:t>投   标   人：（公章）</w:t>
      </w:r>
    </w:p>
    <w:p>
      <w:pPr>
        <w:snapToGrid w:val="0"/>
        <w:spacing w:line="360" w:lineRule="auto"/>
        <w:rPr>
          <w:rFonts w:ascii="宋体" w:hAnsi="宋体" w:cs="宋体"/>
          <w:sz w:val="20"/>
        </w:rPr>
      </w:pPr>
      <w:r>
        <w:rPr>
          <w:rFonts w:hint="eastAsia" w:ascii="宋体" w:hAnsi="宋体" w:cs="宋体"/>
          <w:sz w:val="20"/>
        </w:rPr>
        <w:t xml:space="preserve">被授权人签名：                            授权人签名：                </w:t>
      </w:r>
    </w:p>
    <w:p>
      <w:pPr>
        <w:snapToGrid w:val="0"/>
        <w:spacing w:line="360" w:lineRule="auto"/>
        <w:rPr>
          <w:rFonts w:ascii="宋体" w:hAnsi="宋体" w:cs="宋体"/>
          <w:sz w:val="20"/>
        </w:rPr>
      </w:pPr>
      <w:r>
        <w:rPr>
          <w:rFonts w:hint="eastAsia" w:ascii="宋体" w:hAnsi="宋体" w:cs="宋体"/>
          <w:sz w:val="20"/>
        </w:rPr>
        <w:t xml:space="preserve">职        务：                            职      务：              </w:t>
      </w:r>
    </w:p>
    <w:p>
      <w:pPr>
        <w:rPr>
          <w:rFonts w:ascii="宋体" w:hAnsi="宋体" w:cs="宋体"/>
          <w:sz w:val="20"/>
        </w:rPr>
      </w:pPr>
      <w:r>
        <w:rPr>
          <w:rFonts w:hint="eastAsia" w:ascii="宋体" w:hAnsi="宋体" w:cs="宋体"/>
          <w:sz w:val="20"/>
        </w:rPr>
        <w:t xml:space="preserve">日        期：    年   月   日            日      期：    年   月   日  </w:t>
      </w: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jc w:val="center"/>
        <w:rPr>
          <w:rFonts w:ascii="宋体" w:hAnsi="宋体" w:cs="宋体"/>
          <w:b/>
          <w:sz w:val="32"/>
          <w:szCs w:val="32"/>
        </w:rPr>
      </w:pPr>
      <w:r>
        <w:rPr>
          <w:rFonts w:hint="eastAsia" w:ascii="宋体" w:hAnsi="宋体" w:cs="宋体"/>
          <w:sz w:val="20"/>
        </w:rPr>
        <w:br w:type="page"/>
      </w:r>
      <w:r>
        <w:rPr>
          <w:rFonts w:hint="eastAsia" w:ascii="宋体" w:hAnsi="宋体" w:cs="宋体"/>
          <w:b/>
          <w:bCs/>
          <w:sz w:val="32"/>
          <w:szCs w:val="32"/>
        </w:rPr>
        <w:t>4.</w:t>
      </w:r>
      <w:r>
        <w:rPr>
          <w:rFonts w:hint="eastAsia" w:ascii="宋体" w:hAnsi="宋体" w:cs="宋体"/>
          <w:b/>
          <w:sz w:val="32"/>
          <w:szCs w:val="32"/>
        </w:rPr>
        <w:t>投标保证金</w:t>
      </w:r>
    </w:p>
    <w:p>
      <w:pPr>
        <w:pStyle w:val="69"/>
        <w:ind w:left="720" w:firstLine="0" w:firstLineChars="0"/>
        <w:jc w:val="center"/>
        <w:outlineLvl w:val="0"/>
        <w:rPr>
          <w:rFonts w:ascii="宋体" w:hAnsi="宋体" w:cs="宋体"/>
          <w:b/>
          <w:sz w:val="20"/>
          <w:szCs w:val="20"/>
        </w:rPr>
      </w:pPr>
      <w:bookmarkStart w:id="301" w:name="_Toc13967"/>
      <w:r>
        <w:rPr>
          <w:rFonts w:hint="eastAsia" w:ascii="宋体" w:hAnsi="宋体" w:cs="宋体"/>
          <w:b/>
          <w:sz w:val="20"/>
          <w:szCs w:val="20"/>
        </w:rPr>
        <w:t>（张贴汇款单据或我司收据加盖公章）</w:t>
      </w:r>
      <w:bookmarkEnd w:id="301"/>
    </w:p>
    <w:p>
      <w:pPr>
        <w:widowControl/>
        <w:jc w:val="left"/>
        <w:rPr>
          <w:rFonts w:ascii="宋体" w:hAnsi="宋体" w:cs="宋体"/>
          <w:szCs w:val="21"/>
        </w:rPr>
      </w:pPr>
    </w:p>
    <w:p>
      <w:pPr>
        <w:widowControl/>
        <w:jc w:val="left"/>
        <w:rPr>
          <w:rFonts w:ascii="宋体" w:hAnsi="宋体" w:cs="宋体"/>
          <w:szCs w:val="21"/>
        </w:rPr>
      </w:pPr>
    </w:p>
    <w:p>
      <w:pPr>
        <w:spacing w:line="360" w:lineRule="auto"/>
        <w:jc w:val="center"/>
        <w:rPr>
          <w:rFonts w:ascii="宋体" w:hAnsi="宋体" w:cs="宋体"/>
          <w:b/>
          <w:sz w:val="32"/>
          <w:szCs w:val="32"/>
        </w:rPr>
      </w:pPr>
      <w:r>
        <w:rPr>
          <w:rFonts w:hint="eastAsia" w:ascii="宋体" w:hAnsi="宋体" w:cs="宋体"/>
          <w:sz w:val="20"/>
        </w:rPr>
        <w:br w:type="page"/>
      </w:r>
      <w:r>
        <w:rPr>
          <w:rFonts w:hint="eastAsia" w:ascii="宋体" w:hAnsi="宋体" w:cs="宋体"/>
          <w:b/>
          <w:bCs/>
          <w:sz w:val="32"/>
          <w:szCs w:val="32"/>
        </w:rPr>
        <w:t>5.</w:t>
      </w:r>
      <w:r>
        <w:rPr>
          <w:rFonts w:hint="eastAsia" w:ascii="宋体" w:hAnsi="宋体" w:cs="宋体"/>
          <w:b/>
          <w:sz w:val="32"/>
          <w:szCs w:val="32"/>
        </w:rPr>
        <w:t>资格审查资料(除本表外可加文字说明)</w:t>
      </w:r>
    </w:p>
    <w:tbl>
      <w:tblPr>
        <w:tblStyle w:val="21"/>
        <w:tblpPr w:leftFromText="180" w:rightFromText="180" w:vertAnchor="text" w:horzAnchor="margin" w:tblpXSpec="center" w:tblpY="693"/>
        <w:tblW w:w="9938" w:type="dxa"/>
        <w:tblInd w:w="0" w:type="dxa"/>
        <w:tblLayout w:type="fixed"/>
        <w:tblCellMar>
          <w:top w:w="0" w:type="dxa"/>
          <w:left w:w="0" w:type="dxa"/>
          <w:bottom w:w="0" w:type="dxa"/>
          <w:right w:w="0" w:type="dxa"/>
        </w:tblCellMar>
      </w:tblPr>
      <w:tblGrid>
        <w:gridCol w:w="1119"/>
        <w:gridCol w:w="1833"/>
        <w:gridCol w:w="1325"/>
        <w:gridCol w:w="1155"/>
        <w:gridCol w:w="1375"/>
        <w:gridCol w:w="1146"/>
        <w:gridCol w:w="1985"/>
      </w:tblGrid>
      <w:tr>
        <w:tblPrEx>
          <w:tblCellMar>
            <w:top w:w="0" w:type="dxa"/>
            <w:left w:w="0" w:type="dxa"/>
            <w:bottom w:w="0" w:type="dxa"/>
            <w:right w:w="0" w:type="dxa"/>
          </w:tblCellMar>
        </w:tblPrEx>
        <w:trPr>
          <w:trHeight w:val="452" w:hRule="atLeast"/>
        </w:trPr>
        <w:tc>
          <w:tcPr>
            <w:tcW w:w="9938" w:type="dxa"/>
            <w:gridSpan w:val="7"/>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32"/>
                <w:szCs w:val="32"/>
              </w:rPr>
            </w:pPr>
            <w:r>
              <w:rPr>
                <w:rFonts w:hint="eastAsia" w:ascii="宋体" w:hAnsi="宋体" w:cs="宋体"/>
                <w:sz w:val="32"/>
                <w:szCs w:val="32"/>
              </w:rPr>
              <w:t>企业简介</w:t>
            </w:r>
          </w:p>
        </w:tc>
      </w:tr>
      <w:tr>
        <w:tblPrEx>
          <w:tblCellMar>
            <w:top w:w="0" w:type="dxa"/>
            <w:left w:w="0" w:type="dxa"/>
            <w:bottom w:w="0" w:type="dxa"/>
            <w:right w:w="0" w:type="dxa"/>
          </w:tblCellMar>
        </w:tblPrEx>
        <w:trPr>
          <w:trHeight w:val="633" w:hRule="atLeast"/>
        </w:trPr>
        <w:tc>
          <w:tcPr>
            <w:tcW w:w="1119"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生产企业</w:t>
            </w:r>
          </w:p>
        </w:tc>
        <w:tc>
          <w:tcPr>
            <w:tcW w:w="18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企业名称</w:t>
            </w:r>
          </w:p>
        </w:tc>
        <w:tc>
          <w:tcPr>
            <w:tcW w:w="3855" w:type="dxa"/>
            <w:gridSpan w:val="3"/>
            <w:tcBorders>
              <w:top w:val="single" w:color="auto" w:sz="4" w:space="0"/>
              <w:left w:val="nil"/>
              <w:bottom w:val="single" w:color="auto" w:sz="4" w:space="0"/>
              <w:right w:val="single" w:color="000000"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　</w:t>
            </w:r>
          </w:p>
        </w:tc>
        <w:tc>
          <w:tcPr>
            <w:tcW w:w="11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法人代表</w:t>
            </w: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p>
        </w:tc>
      </w:tr>
      <w:tr>
        <w:tblPrEx>
          <w:tblCellMar>
            <w:top w:w="0" w:type="dxa"/>
            <w:left w:w="0" w:type="dxa"/>
            <w:bottom w:w="0" w:type="dxa"/>
            <w:right w:w="0" w:type="dxa"/>
          </w:tblCellMar>
        </w:tblPrEx>
        <w:trPr>
          <w:trHeight w:val="618" w:hRule="atLeast"/>
        </w:trPr>
        <w:tc>
          <w:tcPr>
            <w:tcW w:w="1119" w:type="dxa"/>
            <w:vMerge w:val="continue"/>
            <w:tcBorders>
              <w:top w:val="nil"/>
              <w:left w:val="single" w:color="auto" w:sz="4" w:space="0"/>
              <w:bottom w:val="single" w:color="auto" w:sz="4" w:space="0"/>
              <w:right w:val="single" w:color="auto" w:sz="4" w:space="0"/>
            </w:tcBorders>
            <w:noWrap/>
            <w:vAlign w:val="center"/>
          </w:tcPr>
          <w:p>
            <w:pPr>
              <w:rPr>
                <w:rFonts w:ascii="宋体" w:hAnsi="宋体" w:cs="宋体"/>
                <w:sz w:val="20"/>
              </w:rPr>
            </w:pPr>
          </w:p>
        </w:tc>
        <w:tc>
          <w:tcPr>
            <w:tcW w:w="18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注册地址</w:t>
            </w:r>
          </w:p>
        </w:tc>
        <w:tc>
          <w:tcPr>
            <w:tcW w:w="3855" w:type="dxa"/>
            <w:gridSpan w:val="3"/>
            <w:tcBorders>
              <w:top w:val="single" w:color="auto" w:sz="4" w:space="0"/>
              <w:left w:val="nil"/>
              <w:bottom w:val="single" w:color="auto" w:sz="4" w:space="0"/>
              <w:right w:val="single" w:color="000000" w:sz="4" w:space="0"/>
            </w:tcBorders>
            <w:noWrap/>
            <w:tcMar>
              <w:top w:w="15" w:type="dxa"/>
              <w:left w:w="15" w:type="dxa"/>
              <w:bottom w:w="0" w:type="dxa"/>
              <w:right w:w="15" w:type="dxa"/>
            </w:tcMar>
            <w:vAlign w:val="center"/>
          </w:tcPr>
          <w:p>
            <w:pPr>
              <w:jc w:val="center"/>
              <w:rPr>
                <w:rFonts w:ascii="宋体" w:hAnsi="宋体" w:cs="宋体"/>
                <w:sz w:val="20"/>
              </w:rPr>
            </w:pPr>
          </w:p>
        </w:tc>
        <w:tc>
          <w:tcPr>
            <w:tcW w:w="11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邮政编码</w:t>
            </w: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　</w:t>
            </w:r>
          </w:p>
        </w:tc>
      </w:tr>
      <w:tr>
        <w:tblPrEx>
          <w:tblCellMar>
            <w:top w:w="0" w:type="dxa"/>
            <w:left w:w="0" w:type="dxa"/>
            <w:bottom w:w="0" w:type="dxa"/>
            <w:right w:w="0" w:type="dxa"/>
          </w:tblCellMar>
        </w:tblPrEx>
        <w:trPr>
          <w:trHeight w:val="588" w:hRule="atLeast"/>
        </w:trPr>
        <w:tc>
          <w:tcPr>
            <w:tcW w:w="1119" w:type="dxa"/>
            <w:vMerge w:val="continue"/>
            <w:tcBorders>
              <w:top w:val="nil"/>
              <w:left w:val="single" w:color="auto" w:sz="4" w:space="0"/>
              <w:bottom w:val="single" w:color="auto" w:sz="4" w:space="0"/>
              <w:right w:val="single" w:color="auto" w:sz="4" w:space="0"/>
            </w:tcBorders>
            <w:noWrap/>
            <w:vAlign w:val="center"/>
          </w:tcPr>
          <w:p>
            <w:pPr>
              <w:rPr>
                <w:rFonts w:ascii="宋体" w:hAnsi="宋体" w:cs="宋体"/>
                <w:sz w:val="20"/>
              </w:rPr>
            </w:pPr>
          </w:p>
        </w:tc>
        <w:tc>
          <w:tcPr>
            <w:tcW w:w="18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成立时间</w:t>
            </w:r>
          </w:p>
        </w:tc>
        <w:tc>
          <w:tcPr>
            <w:tcW w:w="132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p>
        </w:tc>
        <w:tc>
          <w:tcPr>
            <w:tcW w:w="115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联系电话</w:t>
            </w:r>
          </w:p>
        </w:tc>
        <w:tc>
          <w:tcPr>
            <w:tcW w:w="13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　</w:t>
            </w:r>
          </w:p>
        </w:tc>
        <w:tc>
          <w:tcPr>
            <w:tcW w:w="11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传真</w:t>
            </w: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p>
        </w:tc>
      </w:tr>
      <w:tr>
        <w:tblPrEx>
          <w:tblCellMar>
            <w:top w:w="0" w:type="dxa"/>
            <w:left w:w="0" w:type="dxa"/>
            <w:bottom w:w="0" w:type="dxa"/>
            <w:right w:w="0" w:type="dxa"/>
          </w:tblCellMar>
        </w:tblPrEx>
        <w:trPr>
          <w:trHeight w:val="573" w:hRule="atLeast"/>
        </w:trPr>
        <w:tc>
          <w:tcPr>
            <w:tcW w:w="1119" w:type="dxa"/>
            <w:vMerge w:val="continue"/>
            <w:tcBorders>
              <w:top w:val="nil"/>
              <w:left w:val="single" w:color="auto" w:sz="4" w:space="0"/>
              <w:bottom w:val="single" w:color="auto" w:sz="4" w:space="0"/>
              <w:right w:val="single" w:color="auto" w:sz="4" w:space="0"/>
            </w:tcBorders>
            <w:noWrap/>
            <w:vAlign w:val="center"/>
          </w:tcPr>
          <w:p>
            <w:pPr>
              <w:rPr>
                <w:rFonts w:ascii="宋体" w:hAnsi="宋体" w:cs="宋体"/>
                <w:sz w:val="20"/>
              </w:rPr>
            </w:pPr>
          </w:p>
        </w:tc>
        <w:tc>
          <w:tcPr>
            <w:tcW w:w="18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营业执照编码</w:t>
            </w:r>
          </w:p>
        </w:tc>
        <w:tc>
          <w:tcPr>
            <w:tcW w:w="3855" w:type="dxa"/>
            <w:gridSpan w:val="3"/>
            <w:tcBorders>
              <w:top w:val="single" w:color="auto" w:sz="4" w:space="0"/>
              <w:left w:val="nil"/>
              <w:bottom w:val="single" w:color="auto" w:sz="4" w:space="0"/>
              <w:right w:val="single" w:color="000000" w:sz="4" w:space="0"/>
            </w:tcBorders>
            <w:noWrap/>
            <w:tcMar>
              <w:top w:w="15" w:type="dxa"/>
              <w:left w:w="15" w:type="dxa"/>
              <w:bottom w:w="0" w:type="dxa"/>
              <w:right w:w="15" w:type="dxa"/>
            </w:tcMar>
            <w:vAlign w:val="center"/>
          </w:tcPr>
          <w:p>
            <w:pPr>
              <w:jc w:val="center"/>
              <w:rPr>
                <w:rFonts w:ascii="宋体" w:hAnsi="宋体" w:cs="宋体"/>
                <w:sz w:val="20"/>
              </w:rPr>
            </w:pPr>
          </w:p>
        </w:tc>
        <w:tc>
          <w:tcPr>
            <w:tcW w:w="11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经营范围</w:t>
            </w: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p>
        </w:tc>
      </w:tr>
      <w:tr>
        <w:tblPrEx>
          <w:tblCellMar>
            <w:top w:w="0" w:type="dxa"/>
            <w:left w:w="0" w:type="dxa"/>
            <w:bottom w:w="0" w:type="dxa"/>
            <w:right w:w="0" w:type="dxa"/>
          </w:tblCellMar>
        </w:tblPrEx>
        <w:trPr>
          <w:trHeight w:val="648" w:hRule="atLeast"/>
        </w:trPr>
        <w:tc>
          <w:tcPr>
            <w:tcW w:w="1119" w:type="dxa"/>
            <w:vMerge w:val="continue"/>
            <w:tcBorders>
              <w:top w:val="nil"/>
              <w:left w:val="single" w:color="auto" w:sz="4" w:space="0"/>
              <w:bottom w:val="single" w:color="auto" w:sz="4" w:space="0"/>
              <w:right w:val="single" w:color="auto" w:sz="4" w:space="0"/>
            </w:tcBorders>
            <w:noWrap/>
            <w:vAlign w:val="center"/>
          </w:tcPr>
          <w:p>
            <w:pPr>
              <w:rPr>
                <w:rFonts w:ascii="宋体" w:hAnsi="宋体" w:cs="宋体"/>
                <w:sz w:val="20"/>
              </w:rPr>
            </w:pPr>
          </w:p>
        </w:tc>
        <w:tc>
          <w:tcPr>
            <w:tcW w:w="18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注册资本</w:t>
            </w:r>
          </w:p>
        </w:tc>
        <w:tc>
          <w:tcPr>
            <w:tcW w:w="132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p>
        </w:tc>
        <w:tc>
          <w:tcPr>
            <w:tcW w:w="115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流动资产</w:t>
            </w:r>
          </w:p>
        </w:tc>
        <w:tc>
          <w:tcPr>
            <w:tcW w:w="13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p>
        </w:tc>
        <w:tc>
          <w:tcPr>
            <w:tcW w:w="11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固定资产</w:t>
            </w: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　</w:t>
            </w:r>
          </w:p>
        </w:tc>
      </w:tr>
      <w:tr>
        <w:tblPrEx>
          <w:tblCellMar>
            <w:top w:w="0" w:type="dxa"/>
            <w:left w:w="0" w:type="dxa"/>
            <w:bottom w:w="0" w:type="dxa"/>
            <w:right w:w="0" w:type="dxa"/>
          </w:tblCellMar>
        </w:tblPrEx>
        <w:trPr>
          <w:trHeight w:val="753" w:hRule="atLeast"/>
        </w:trPr>
        <w:tc>
          <w:tcPr>
            <w:tcW w:w="1119" w:type="dxa"/>
            <w:vMerge w:val="continue"/>
            <w:tcBorders>
              <w:top w:val="nil"/>
              <w:left w:val="single" w:color="auto" w:sz="4" w:space="0"/>
              <w:bottom w:val="single" w:color="auto" w:sz="4" w:space="0"/>
              <w:right w:val="single" w:color="auto" w:sz="4" w:space="0"/>
            </w:tcBorders>
            <w:noWrap/>
            <w:vAlign w:val="center"/>
          </w:tcPr>
          <w:p>
            <w:pPr>
              <w:rPr>
                <w:rFonts w:ascii="宋体" w:hAnsi="宋体" w:cs="宋体"/>
                <w:sz w:val="20"/>
              </w:rPr>
            </w:pPr>
          </w:p>
        </w:tc>
        <w:tc>
          <w:tcPr>
            <w:tcW w:w="18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职工总数</w:t>
            </w:r>
          </w:p>
        </w:tc>
        <w:tc>
          <w:tcPr>
            <w:tcW w:w="132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p>
        </w:tc>
        <w:tc>
          <w:tcPr>
            <w:tcW w:w="115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技术人员</w:t>
            </w:r>
          </w:p>
        </w:tc>
        <w:tc>
          <w:tcPr>
            <w:tcW w:w="13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p>
        </w:tc>
        <w:tc>
          <w:tcPr>
            <w:tcW w:w="11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管理人员</w:t>
            </w: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p>
        </w:tc>
      </w:tr>
      <w:tr>
        <w:tblPrEx>
          <w:tblCellMar>
            <w:top w:w="0" w:type="dxa"/>
            <w:left w:w="0" w:type="dxa"/>
            <w:bottom w:w="0" w:type="dxa"/>
            <w:right w:w="0" w:type="dxa"/>
          </w:tblCellMar>
        </w:tblPrEx>
        <w:trPr>
          <w:trHeight w:val="693" w:hRule="atLeast"/>
        </w:trPr>
        <w:tc>
          <w:tcPr>
            <w:tcW w:w="1119" w:type="dxa"/>
            <w:vMerge w:val="continue"/>
            <w:tcBorders>
              <w:top w:val="nil"/>
              <w:left w:val="single" w:color="auto" w:sz="4" w:space="0"/>
              <w:bottom w:val="single" w:color="auto" w:sz="4" w:space="0"/>
              <w:right w:val="single" w:color="auto" w:sz="4" w:space="0"/>
            </w:tcBorders>
            <w:noWrap/>
            <w:vAlign w:val="center"/>
          </w:tcPr>
          <w:p>
            <w:pPr>
              <w:rPr>
                <w:rFonts w:ascii="宋体" w:hAnsi="宋体" w:cs="宋体"/>
                <w:sz w:val="20"/>
              </w:rPr>
            </w:pPr>
          </w:p>
        </w:tc>
        <w:tc>
          <w:tcPr>
            <w:tcW w:w="18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17年销售额</w:t>
            </w:r>
          </w:p>
        </w:tc>
        <w:tc>
          <w:tcPr>
            <w:tcW w:w="132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　</w:t>
            </w:r>
          </w:p>
        </w:tc>
        <w:tc>
          <w:tcPr>
            <w:tcW w:w="115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18年销售额</w:t>
            </w:r>
          </w:p>
        </w:tc>
        <w:tc>
          <w:tcPr>
            <w:tcW w:w="137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p>
        </w:tc>
        <w:tc>
          <w:tcPr>
            <w:tcW w:w="1146"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19年销售额</w:t>
            </w:r>
          </w:p>
        </w:tc>
        <w:tc>
          <w:tcPr>
            <w:tcW w:w="1985"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p>
        </w:tc>
      </w:tr>
      <w:tr>
        <w:tblPrEx>
          <w:tblCellMar>
            <w:top w:w="0" w:type="dxa"/>
            <w:left w:w="0" w:type="dxa"/>
            <w:bottom w:w="0" w:type="dxa"/>
            <w:right w:w="0" w:type="dxa"/>
          </w:tblCellMar>
        </w:tblPrEx>
        <w:trPr>
          <w:trHeight w:val="925" w:hRule="atLeast"/>
        </w:trPr>
        <w:tc>
          <w:tcPr>
            <w:tcW w:w="1119"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生产企业各指标</w:t>
            </w:r>
          </w:p>
        </w:tc>
        <w:tc>
          <w:tcPr>
            <w:tcW w:w="18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年生产能力</w:t>
            </w:r>
          </w:p>
        </w:tc>
        <w:tc>
          <w:tcPr>
            <w:tcW w:w="6986" w:type="dxa"/>
            <w:gridSpan w:val="5"/>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p>
        </w:tc>
      </w:tr>
      <w:tr>
        <w:tblPrEx>
          <w:tblCellMar>
            <w:top w:w="0" w:type="dxa"/>
            <w:left w:w="0" w:type="dxa"/>
            <w:bottom w:w="0" w:type="dxa"/>
            <w:right w:w="0" w:type="dxa"/>
          </w:tblCellMar>
        </w:tblPrEx>
        <w:trPr>
          <w:trHeight w:val="1386" w:hRule="atLeast"/>
        </w:trPr>
        <w:tc>
          <w:tcPr>
            <w:tcW w:w="1119" w:type="dxa"/>
            <w:vMerge w:val="continue"/>
            <w:tcBorders>
              <w:top w:val="nil"/>
              <w:left w:val="single" w:color="auto" w:sz="4" w:space="0"/>
              <w:bottom w:val="single" w:color="auto" w:sz="4" w:space="0"/>
              <w:right w:val="single" w:color="auto" w:sz="4" w:space="0"/>
            </w:tcBorders>
            <w:noWrap/>
            <w:vAlign w:val="center"/>
          </w:tcPr>
          <w:p>
            <w:pPr>
              <w:rPr>
                <w:rFonts w:ascii="宋体" w:hAnsi="宋体" w:cs="宋体"/>
                <w:sz w:val="20"/>
              </w:rPr>
            </w:pPr>
          </w:p>
        </w:tc>
        <w:tc>
          <w:tcPr>
            <w:tcW w:w="18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主要生产设备</w:t>
            </w:r>
          </w:p>
        </w:tc>
        <w:tc>
          <w:tcPr>
            <w:tcW w:w="6986" w:type="dxa"/>
            <w:gridSpan w:val="5"/>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tabs>
                <w:tab w:val="left" w:pos="6255"/>
              </w:tabs>
              <w:spacing w:after="100" w:afterAutospacing="1" w:line="400" w:lineRule="exact"/>
              <w:ind w:right="561"/>
              <w:rPr>
                <w:rFonts w:ascii="宋体" w:hAnsi="宋体" w:cs="宋体"/>
                <w:bCs/>
                <w:sz w:val="20"/>
              </w:rPr>
            </w:pPr>
          </w:p>
        </w:tc>
      </w:tr>
      <w:tr>
        <w:tblPrEx>
          <w:tblCellMar>
            <w:top w:w="0" w:type="dxa"/>
            <w:left w:w="0" w:type="dxa"/>
            <w:bottom w:w="0" w:type="dxa"/>
            <w:right w:w="0" w:type="dxa"/>
          </w:tblCellMar>
        </w:tblPrEx>
        <w:trPr>
          <w:trHeight w:val="909" w:hRule="atLeast"/>
        </w:trPr>
        <w:tc>
          <w:tcPr>
            <w:tcW w:w="1119" w:type="dxa"/>
            <w:vMerge w:val="continue"/>
            <w:tcBorders>
              <w:top w:val="nil"/>
              <w:left w:val="single" w:color="auto" w:sz="4" w:space="0"/>
              <w:bottom w:val="single" w:color="auto" w:sz="4" w:space="0"/>
              <w:right w:val="single" w:color="auto" w:sz="4" w:space="0"/>
            </w:tcBorders>
            <w:noWrap/>
            <w:vAlign w:val="center"/>
          </w:tcPr>
          <w:p>
            <w:pPr>
              <w:rPr>
                <w:rFonts w:ascii="宋体" w:hAnsi="宋体" w:cs="宋体"/>
                <w:sz w:val="20"/>
              </w:rPr>
            </w:pPr>
          </w:p>
        </w:tc>
        <w:tc>
          <w:tcPr>
            <w:tcW w:w="18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质量管理措施</w:t>
            </w:r>
          </w:p>
        </w:tc>
        <w:tc>
          <w:tcPr>
            <w:tcW w:w="6986" w:type="dxa"/>
            <w:gridSpan w:val="5"/>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　</w:t>
            </w:r>
          </w:p>
        </w:tc>
      </w:tr>
      <w:tr>
        <w:tblPrEx>
          <w:tblCellMar>
            <w:top w:w="0" w:type="dxa"/>
            <w:left w:w="0" w:type="dxa"/>
            <w:bottom w:w="0" w:type="dxa"/>
            <w:right w:w="0" w:type="dxa"/>
          </w:tblCellMar>
        </w:tblPrEx>
        <w:trPr>
          <w:trHeight w:val="1175" w:hRule="atLeast"/>
        </w:trPr>
        <w:tc>
          <w:tcPr>
            <w:tcW w:w="1119" w:type="dxa"/>
            <w:vMerge w:val="continue"/>
            <w:tcBorders>
              <w:top w:val="nil"/>
              <w:left w:val="single" w:color="auto" w:sz="4" w:space="0"/>
              <w:bottom w:val="single" w:color="auto" w:sz="4" w:space="0"/>
              <w:right w:val="single" w:color="auto" w:sz="4" w:space="0"/>
            </w:tcBorders>
            <w:noWrap/>
            <w:vAlign w:val="center"/>
          </w:tcPr>
          <w:p>
            <w:pPr>
              <w:rPr>
                <w:rFonts w:ascii="宋体" w:hAnsi="宋体" w:cs="宋体"/>
                <w:sz w:val="20"/>
              </w:rPr>
            </w:pPr>
          </w:p>
        </w:tc>
        <w:tc>
          <w:tcPr>
            <w:tcW w:w="183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主要仪表厂家</w:t>
            </w:r>
          </w:p>
        </w:tc>
        <w:tc>
          <w:tcPr>
            <w:tcW w:w="6986" w:type="dxa"/>
            <w:gridSpan w:val="5"/>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rFonts w:ascii="宋体" w:hAnsi="宋体" w:cs="宋体"/>
                <w:sz w:val="20"/>
              </w:rPr>
            </w:pPr>
          </w:p>
        </w:tc>
      </w:tr>
    </w:tbl>
    <w:p>
      <w:pPr>
        <w:snapToGrid w:val="0"/>
        <w:spacing w:line="360" w:lineRule="auto"/>
        <w:outlineLvl w:val="0"/>
        <w:rPr>
          <w:rFonts w:ascii="宋体" w:hAnsi="宋体" w:cs="宋体"/>
          <w:sz w:val="32"/>
          <w:szCs w:val="32"/>
        </w:rPr>
      </w:pPr>
      <w:bookmarkStart w:id="302" w:name="_Toc25912"/>
      <w:r>
        <w:rPr>
          <w:rFonts w:hint="eastAsia" w:ascii="宋体" w:hAnsi="宋体" w:cs="宋体"/>
          <w:sz w:val="32"/>
          <w:szCs w:val="32"/>
        </w:rPr>
        <w:t>5.1、投标人基本情况表</w:t>
      </w:r>
      <w:bookmarkEnd w:id="302"/>
    </w:p>
    <w:p>
      <w:pPr>
        <w:spacing w:line="240" w:lineRule="atLeast"/>
        <w:rPr>
          <w:rFonts w:ascii="宋体" w:hAnsi="宋体" w:cs="宋体"/>
        </w:rPr>
      </w:pPr>
    </w:p>
    <w:p>
      <w:pPr>
        <w:spacing w:line="240" w:lineRule="atLeast"/>
        <w:rPr>
          <w:rFonts w:ascii="宋体" w:hAnsi="宋体" w:cs="宋体"/>
          <w:b/>
          <w:bCs/>
          <w:szCs w:val="21"/>
        </w:rPr>
      </w:pPr>
      <w:r>
        <w:rPr>
          <w:rFonts w:hint="eastAsia" w:ascii="宋体" w:hAnsi="宋体" w:cs="宋体"/>
          <w:b/>
          <w:bCs/>
          <w:szCs w:val="21"/>
        </w:rPr>
        <w:t>附《营业执照》（副本）、《一般纳税人证明》复印件</w:t>
      </w:r>
    </w:p>
    <w:p>
      <w:pPr>
        <w:spacing w:line="240" w:lineRule="atLeast"/>
        <w:rPr>
          <w:rFonts w:ascii="宋体" w:hAnsi="宋体" w:cs="宋体"/>
          <w:b/>
          <w:bCs/>
          <w:szCs w:val="21"/>
        </w:rPr>
      </w:pPr>
    </w:p>
    <w:p>
      <w:pPr>
        <w:spacing w:line="240" w:lineRule="atLeast"/>
        <w:rPr>
          <w:rFonts w:ascii="宋体" w:hAnsi="宋体" w:cs="宋体"/>
        </w:rPr>
      </w:pPr>
    </w:p>
    <w:p>
      <w:pPr>
        <w:spacing w:line="240" w:lineRule="atLeast"/>
        <w:rPr>
          <w:rFonts w:ascii="宋体" w:hAnsi="宋体" w:cs="宋体"/>
        </w:rPr>
      </w:pPr>
    </w:p>
    <w:p>
      <w:pPr>
        <w:spacing w:line="240" w:lineRule="atLeast"/>
        <w:rPr>
          <w:rFonts w:ascii="宋体" w:hAnsi="宋体" w:cs="宋体"/>
        </w:rPr>
      </w:pPr>
    </w:p>
    <w:p>
      <w:pPr>
        <w:spacing w:line="240" w:lineRule="atLeast"/>
        <w:rPr>
          <w:rFonts w:ascii="宋体" w:hAnsi="宋体" w:cs="宋体"/>
        </w:rPr>
      </w:pPr>
    </w:p>
    <w:p>
      <w:pPr>
        <w:spacing w:line="240" w:lineRule="atLeast"/>
        <w:rPr>
          <w:rFonts w:ascii="宋体" w:hAnsi="宋体" w:cs="宋体"/>
        </w:rPr>
      </w:pPr>
    </w:p>
    <w:p>
      <w:pPr>
        <w:pStyle w:val="2"/>
      </w:pPr>
    </w:p>
    <w:p>
      <w:pPr>
        <w:snapToGrid w:val="0"/>
        <w:spacing w:line="360" w:lineRule="auto"/>
        <w:outlineLvl w:val="0"/>
        <w:rPr>
          <w:rFonts w:ascii="宋体" w:hAnsi="宋体" w:cs="宋体"/>
          <w:sz w:val="32"/>
          <w:szCs w:val="32"/>
        </w:rPr>
      </w:pPr>
      <w:bookmarkStart w:id="303" w:name="_Toc29284"/>
      <w:r>
        <w:rPr>
          <w:rFonts w:hint="eastAsia" w:ascii="宋体" w:hAnsi="宋体" w:cs="宋体"/>
          <w:sz w:val="32"/>
          <w:szCs w:val="32"/>
        </w:rPr>
        <w:t>5.2、财务状况</w:t>
      </w:r>
      <w:bookmarkEnd w:id="303"/>
    </w:p>
    <w:tbl>
      <w:tblPr>
        <w:tblStyle w:val="21"/>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4"/>
        <w:gridCol w:w="4394"/>
        <w:gridCol w:w="3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664" w:type="dxa"/>
            <w:noWrap/>
          </w:tcPr>
          <w:p>
            <w:pPr>
              <w:rPr>
                <w:rFonts w:ascii="宋体" w:hAnsi="宋体" w:cs="宋体"/>
                <w:szCs w:val="21"/>
              </w:rPr>
            </w:pPr>
            <w:r>
              <w:rPr>
                <w:rFonts w:hint="eastAsia" w:ascii="宋体" w:hAnsi="宋体" w:cs="宋体"/>
                <w:szCs w:val="21"/>
              </w:rPr>
              <w:t>序号</w:t>
            </w:r>
          </w:p>
        </w:tc>
        <w:tc>
          <w:tcPr>
            <w:tcW w:w="4394" w:type="dxa"/>
            <w:noWrap/>
          </w:tcPr>
          <w:p>
            <w:pPr>
              <w:rPr>
                <w:rFonts w:ascii="宋体" w:hAnsi="宋体" w:cs="宋体"/>
                <w:szCs w:val="21"/>
              </w:rPr>
            </w:pPr>
            <w:r>
              <w:rPr>
                <w:rFonts w:hint="eastAsia" w:ascii="宋体" w:hAnsi="宋体" w:cs="宋体"/>
                <w:szCs w:val="21"/>
              </w:rPr>
              <w:t>强制资格条条件</w:t>
            </w:r>
          </w:p>
        </w:tc>
        <w:tc>
          <w:tcPr>
            <w:tcW w:w="3464" w:type="dxa"/>
            <w:noWrap/>
          </w:tcPr>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3" w:hRule="atLeast"/>
          <w:jc w:val="center"/>
        </w:trPr>
        <w:tc>
          <w:tcPr>
            <w:tcW w:w="664" w:type="dxa"/>
            <w:noWrap/>
          </w:tcPr>
          <w:p>
            <w:pPr>
              <w:rPr>
                <w:rFonts w:ascii="宋体" w:hAnsi="宋体" w:cs="宋体"/>
                <w:szCs w:val="21"/>
              </w:rPr>
            </w:pPr>
            <w:r>
              <w:rPr>
                <w:rFonts w:hint="eastAsia" w:ascii="宋体" w:hAnsi="宋体" w:cs="宋体"/>
                <w:szCs w:val="21"/>
              </w:rPr>
              <w:t>1</w:t>
            </w:r>
          </w:p>
        </w:tc>
        <w:tc>
          <w:tcPr>
            <w:tcW w:w="4394" w:type="dxa"/>
            <w:noWrap/>
          </w:tcPr>
          <w:p>
            <w:pPr>
              <w:rPr>
                <w:rFonts w:ascii="宋体" w:hAnsi="宋体" w:cs="宋体"/>
                <w:szCs w:val="21"/>
              </w:rPr>
            </w:pPr>
            <w:r>
              <w:rPr>
                <w:rFonts w:hint="eastAsia" w:ascii="宋体" w:hAnsi="宋体" w:cs="宋体"/>
                <w:szCs w:val="21"/>
              </w:rPr>
              <w:t>注册资金</w:t>
            </w:r>
          </w:p>
        </w:tc>
        <w:tc>
          <w:tcPr>
            <w:tcW w:w="3464" w:type="dxa"/>
            <w:noWrap/>
          </w:tcPr>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8" w:hRule="atLeast"/>
          <w:jc w:val="center"/>
        </w:trPr>
        <w:tc>
          <w:tcPr>
            <w:tcW w:w="664" w:type="dxa"/>
            <w:noWrap/>
          </w:tcPr>
          <w:p>
            <w:pPr>
              <w:rPr>
                <w:rFonts w:ascii="宋体" w:hAnsi="宋体" w:cs="宋体"/>
                <w:szCs w:val="21"/>
              </w:rPr>
            </w:pPr>
            <w:r>
              <w:rPr>
                <w:rFonts w:hint="eastAsia" w:ascii="宋体" w:hAnsi="宋体" w:cs="宋体"/>
                <w:szCs w:val="21"/>
              </w:rPr>
              <w:t>2</w:t>
            </w:r>
          </w:p>
        </w:tc>
        <w:tc>
          <w:tcPr>
            <w:tcW w:w="4394" w:type="dxa"/>
            <w:noWrap/>
          </w:tcPr>
          <w:p>
            <w:pPr>
              <w:rPr>
                <w:rFonts w:ascii="宋体" w:hAnsi="宋体" w:cs="宋体"/>
                <w:szCs w:val="21"/>
              </w:rPr>
            </w:pPr>
            <w:r>
              <w:rPr>
                <w:rFonts w:hint="eastAsia" w:ascii="宋体" w:hAnsi="宋体" w:cs="宋体"/>
                <w:szCs w:val="21"/>
              </w:rPr>
              <w:t>净资产</w:t>
            </w:r>
          </w:p>
        </w:tc>
        <w:tc>
          <w:tcPr>
            <w:tcW w:w="3464" w:type="dxa"/>
            <w:noWrap/>
          </w:tcPr>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4" w:type="dxa"/>
            <w:shd w:val="clear" w:color="auto" w:fill="auto"/>
            <w:noWrap/>
          </w:tcPr>
          <w:p>
            <w:pPr>
              <w:rPr>
                <w:rFonts w:ascii="宋体" w:hAnsi="宋体" w:cs="宋体"/>
                <w:szCs w:val="21"/>
              </w:rPr>
            </w:pPr>
            <w:r>
              <w:rPr>
                <w:rFonts w:hint="eastAsia" w:ascii="宋体" w:hAnsi="宋体" w:cs="宋体"/>
                <w:szCs w:val="21"/>
              </w:rPr>
              <w:t>3</w:t>
            </w:r>
          </w:p>
        </w:tc>
        <w:tc>
          <w:tcPr>
            <w:tcW w:w="4394" w:type="dxa"/>
            <w:shd w:val="clear" w:color="auto" w:fill="auto"/>
            <w:noWrap/>
          </w:tcPr>
          <w:p>
            <w:pPr>
              <w:rPr>
                <w:rFonts w:ascii="宋体" w:hAnsi="宋体" w:cs="宋体"/>
                <w:szCs w:val="21"/>
              </w:rPr>
            </w:pPr>
            <w:r>
              <w:rPr>
                <w:rFonts w:hint="eastAsia" w:ascii="宋体" w:hAnsi="宋体" w:cs="宋体"/>
                <w:szCs w:val="21"/>
              </w:rPr>
              <w:t>具备良好的财务状况、盈利能力以及银行信誉</w:t>
            </w:r>
          </w:p>
          <w:p>
            <w:pPr>
              <w:rPr>
                <w:rFonts w:ascii="宋体" w:hAnsi="宋体" w:cs="宋体"/>
                <w:szCs w:val="21"/>
              </w:rPr>
            </w:pPr>
            <w:r>
              <w:rPr>
                <w:rFonts w:hint="eastAsia" w:ascii="宋体" w:hAnsi="宋体" w:cs="宋体"/>
                <w:szCs w:val="21"/>
              </w:rPr>
              <w:t>（申请人须至少提供2017、2018、2019年度经审计的财务报表，内容包括资产负债表、损益表、现金流量表等）</w:t>
            </w:r>
          </w:p>
        </w:tc>
        <w:tc>
          <w:tcPr>
            <w:tcW w:w="3464" w:type="dxa"/>
            <w:shd w:val="clear" w:color="auto" w:fill="92D050"/>
            <w:noWrap/>
            <w:vAlign w:val="center"/>
          </w:tcPr>
          <w:p>
            <w:pPr>
              <w:jc w:val="center"/>
              <w:rPr>
                <w:rFonts w:ascii="宋体" w:hAnsi="宋体" w:cs="宋体"/>
                <w:szCs w:val="21"/>
              </w:rPr>
            </w:pPr>
            <w:r>
              <w:rPr>
                <w:rFonts w:hint="eastAsia" w:ascii="宋体" w:hAnsi="宋体" w:cs="宋体"/>
                <w:b/>
                <w:bCs/>
                <w:szCs w:val="21"/>
              </w:rPr>
              <w:t>必须单独附报表，不能简单填数字。否则视为废标。</w:t>
            </w:r>
          </w:p>
        </w:tc>
      </w:tr>
    </w:tbl>
    <w:p>
      <w:pPr>
        <w:rPr>
          <w:rFonts w:ascii="宋体" w:hAnsi="宋体" w:cs="宋体"/>
          <w:szCs w:val="21"/>
        </w:rPr>
      </w:pPr>
      <w:r>
        <w:rPr>
          <w:rFonts w:hint="eastAsia" w:ascii="宋体" w:hAnsi="宋体" w:cs="宋体"/>
          <w:szCs w:val="21"/>
        </w:rPr>
        <w:t>注：申请人银行信誉应提供例如银行资信等级、银行信贷证明等相关证明文件。</w:t>
      </w:r>
    </w:p>
    <w:p>
      <w:pPr>
        <w:shd w:val="clear" w:color="auto" w:fill="92D050"/>
        <w:rPr>
          <w:rFonts w:ascii="宋体" w:hAnsi="宋体" w:cs="宋体"/>
          <w:szCs w:val="21"/>
        </w:rPr>
      </w:pPr>
      <w:r>
        <w:rPr>
          <w:rFonts w:hint="eastAsia" w:ascii="宋体" w:hAnsi="宋体" w:cs="宋体"/>
          <w:b/>
          <w:bCs/>
          <w:szCs w:val="21"/>
        </w:rPr>
        <w:t>投标人必须如实填写并上报，如发现瞒报、虚报等失实情况，将取消其投标资格。</w:t>
      </w:r>
    </w:p>
    <w:p>
      <w:pPr>
        <w:rPr>
          <w:rFonts w:ascii="宋体" w:hAnsi="宋体" w:cs="宋体"/>
          <w:szCs w:val="21"/>
        </w:rPr>
      </w:pPr>
    </w:p>
    <w:p>
      <w:pPr>
        <w:spacing w:line="500" w:lineRule="exact"/>
        <w:rPr>
          <w:rFonts w:ascii="宋体" w:hAnsi="宋体" w:cs="宋体"/>
          <w:sz w:val="20"/>
          <w:u w:val="single"/>
        </w:rPr>
      </w:pPr>
      <w:r>
        <w:rPr>
          <w:rFonts w:hint="eastAsia" w:ascii="宋体" w:hAnsi="宋体" w:cs="宋体"/>
          <w:sz w:val="20"/>
        </w:rPr>
        <w:t>申请人：（公章）   授权代表（签字）：</w:t>
      </w:r>
    </w:p>
    <w:p>
      <w:pPr>
        <w:widowControl/>
        <w:jc w:val="left"/>
        <w:rPr>
          <w:rFonts w:ascii="宋体" w:hAnsi="宋体" w:cs="宋体"/>
          <w:szCs w:val="21"/>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widowControl/>
        <w:jc w:val="center"/>
        <w:outlineLvl w:val="1"/>
        <w:rPr>
          <w:rFonts w:ascii="宋体" w:hAnsi="宋体" w:cs="宋体"/>
          <w:b/>
          <w:bCs/>
          <w:sz w:val="28"/>
          <w:szCs w:val="28"/>
        </w:rPr>
      </w:pPr>
      <w:bookmarkStart w:id="304" w:name="_Toc20488"/>
      <w:r>
        <w:rPr>
          <w:rFonts w:hint="eastAsia" w:ascii="宋体" w:hAnsi="宋体" w:cs="宋体"/>
          <w:b/>
          <w:bCs/>
          <w:sz w:val="28"/>
          <w:szCs w:val="28"/>
        </w:rPr>
        <w:t>近3年完税证明（一年一期）</w:t>
      </w:r>
      <w:bookmarkEnd w:id="304"/>
    </w:p>
    <w:p>
      <w:pPr>
        <w:widowControl/>
        <w:jc w:val="center"/>
        <w:outlineLvl w:val="1"/>
        <w:rPr>
          <w:rFonts w:ascii="宋体" w:hAnsi="宋体" w:cs="宋体"/>
          <w:b/>
          <w:bCs/>
          <w:sz w:val="28"/>
          <w:szCs w:val="28"/>
        </w:rPr>
      </w:pPr>
      <w:bookmarkStart w:id="305" w:name="_Toc6293"/>
      <w:r>
        <w:rPr>
          <w:rFonts w:hint="eastAsia" w:ascii="宋体" w:hAnsi="宋体" w:cs="宋体"/>
          <w:b/>
          <w:bCs/>
          <w:sz w:val="28"/>
          <w:szCs w:val="28"/>
        </w:rPr>
        <w:t>（请参标单位提供详细附表）</w:t>
      </w:r>
      <w:bookmarkEnd w:id="305"/>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spacing w:line="360" w:lineRule="auto"/>
        <w:jc w:val="center"/>
        <w:outlineLvl w:val="1"/>
        <w:rPr>
          <w:rFonts w:ascii="宋体" w:hAnsi="宋体" w:cs="宋体"/>
          <w:szCs w:val="24"/>
        </w:rPr>
      </w:pPr>
      <w:bookmarkStart w:id="306" w:name="_Toc1969"/>
      <w:r>
        <w:rPr>
          <w:rFonts w:hint="eastAsia" w:ascii="宋体" w:hAnsi="宋体" w:cs="宋体"/>
          <w:b/>
          <w:bCs/>
          <w:sz w:val="28"/>
          <w:szCs w:val="28"/>
        </w:rPr>
        <w:t>近3年发生的诉讼及仲裁情况</w:t>
      </w:r>
      <w:bookmarkEnd w:id="306"/>
    </w:p>
    <w:p>
      <w:pPr>
        <w:spacing w:line="360" w:lineRule="auto"/>
        <w:rPr>
          <w:rFonts w:ascii="宋体" w:hAnsi="宋体" w:cs="宋体"/>
        </w:rPr>
      </w:pPr>
    </w:p>
    <w:tbl>
      <w:tblPr>
        <w:tblStyle w:val="21"/>
        <w:tblW w:w="8841"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8"/>
        <w:gridCol w:w="1788"/>
        <w:gridCol w:w="2732"/>
        <w:gridCol w:w="2613"/>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708" w:type="dxa"/>
            <w:noWrap/>
            <w:vAlign w:val="center"/>
          </w:tcPr>
          <w:p>
            <w:pPr>
              <w:spacing w:line="360" w:lineRule="auto"/>
              <w:jc w:val="center"/>
              <w:rPr>
                <w:rFonts w:ascii="宋体" w:hAnsi="宋体" w:cs="宋体"/>
              </w:rPr>
            </w:pPr>
            <w:r>
              <w:rPr>
                <w:rFonts w:hint="eastAsia" w:ascii="宋体" w:hAnsi="宋体" w:cs="宋体"/>
              </w:rPr>
              <w:t>序号</w:t>
            </w:r>
          </w:p>
        </w:tc>
        <w:tc>
          <w:tcPr>
            <w:tcW w:w="1788" w:type="dxa"/>
            <w:noWrap/>
            <w:vAlign w:val="center"/>
          </w:tcPr>
          <w:p>
            <w:pPr>
              <w:spacing w:line="360" w:lineRule="auto"/>
              <w:jc w:val="center"/>
              <w:rPr>
                <w:rFonts w:ascii="宋体" w:hAnsi="宋体" w:cs="宋体"/>
              </w:rPr>
            </w:pPr>
            <w:r>
              <w:rPr>
                <w:rFonts w:hint="eastAsia" w:ascii="宋体" w:hAnsi="宋体" w:cs="宋体"/>
              </w:rPr>
              <w:t>案由</w:t>
            </w:r>
          </w:p>
        </w:tc>
        <w:tc>
          <w:tcPr>
            <w:tcW w:w="2732" w:type="dxa"/>
            <w:noWrap/>
            <w:vAlign w:val="center"/>
          </w:tcPr>
          <w:p>
            <w:pPr>
              <w:spacing w:line="360" w:lineRule="auto"/>
              <w:jc w:val="center"/>
              <w:rPr>
                <w:rFonts w:ascii="宋体" w:hAnsi="宋体" w:cs="宋体"/>
              </w:rPr>
            </w:pPr>
            <w:r>
              <w:rPr>
                <w:rFonts w:hint="eastAsia" w:ascii="宋体" w:hAnsi="宋体" w:cs="宋体"/>
              </w:rPr>
              <w:t>双方当事人名称</w:t>
            </w:r>
          </w:p>
        </w:tc>
        <w:tc>
          <w:tcPr>
            <w:tcW w:w="2613" w:type="dxa"/>
            <w:noWrap/>
            <w:vAlign w:val="center"/>
          </w:tcPr>
          <w:p>
            <w:pPr>
              <w:spacing w:line="360" w:lineRule="auto"/>
              <w:jc w:val="center"/>
              <w:rPr>
                <w:rFonts w:ascii="宋体" w:hAnsi="宋体" w:cs="宋体"/>
              </w:rPr>
            </w:pPr>
            <w:r>
              <w:rPr>
                <w:rFonts w:hint="eastAsia" w:ascii="宋体" w:hAnsi="宋体" w:cs="宋体"/>
              </w:rPr>
              <w:t>处理结果或进展情况</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708" w:type="dxa"/>
            <w:noWrap/>
          </w:tcPr>
          <w:p>
            <w:pPr>
              <w:spacing w:line="360" w:lineRule="auto"/>
              <w:rPr>
                <w:rFonts w:ascii="宋体" w:hAnsi="宋体" w:cs="宋体"/>
              </w:rPr>
            </w:pPr>
          </w:p>
        </w:tc>
        <w:tc>
          <w:tcPr>
            <w:tcW w:w="1788" w:type="dxa"/>
            <w:noWrap/>
          </w:tcPr>
          <w:p>
            <w:pPr>
              <w:spacing w:line="360" w:lineRule="auto"/>
              <w:rPr>
                <w:rFonts w:ascii="宋体" w:hAnsi="宋体" w:cs="宋体"/>
              </w:rPr>
            </w:pPr>
          </w:p>
        </w:tc>
        <w:tc>
          <w:tcPr>
            <w:tcW w:w="2732" w:type="dxa"/>
            <w:noWrap/>
          </w:tcPr>
          <w:p>
            <w:pPr>
              <w:spacing w:line="360" w:lineRule="auto"/>
              <w:rPr>
                <w:rFonts w:ascii="宋体" w:hAnsi="宋体" w:cs="宋体"/>
              </w:rPr>
            </w:pPr>
          </w:p>
        </w:tc>
        <w:tc>
          <w:tcPr>
            <w:tcW w:w="2613" w:type="dxa"/>
            <w:noWrap/>
          </w:tcPr>
          <w:p>
            <w:pPr>
              <w:spacing w:line="360" w:lineRule="auto"/>
              <w:rPr>
                <w:rFonts w:ascii="宋体" w:hAnsi="宋体" w:cs="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708" w:type="dxa"/>
            <w:noWrap/>
          </w:tcPr>
          <w:p>
            <w:pPr>
              <w:spacing w:line="360" w:lineRule="auto"/>
              <w:rPr>
                <w:rFonts w:ascii="宋体" w:hAnsi="宋体" w:cs="宋体"/>
              </w:rPr>
            </w:pPr>
          </w:p>
        </w:tc>
        <w:tc>
          <w:tcPr>
            <w:tcW w:w="1788" w:type="dxa"/>
            <w:noWrap/>
          </w:tcPr>
          <w:p>
            <w:pPr>
              <w:spacing w:line="360" w:lineRule="auto"/>
              <w:rPr>
                <w:rFonts w:ascii="宋体" w:hAnsi="宋体" w:cs="宋体"/>
              </w:rPr>
            </w:pPr>
          </w:p>
        </w:tc>
        <w:tc>
          <w:tcPr>
            <w:tcW w:w="2732" w:type="dxa"/>
            <w:noWrap/>
          </w:tcPr>
          <w:p>
            <w:pPr>
              <w:spacing w:line="360" w:lineRule="auto"/>
              <w:rPr>
                <w:rFonts w:ascii="宋体" w:hAnsi="宋体" w:cs="宋体"/>
              </w:rPr>
            </w:pPr>
          </w:p>
        </w:tc>
        <w:tc>
          <w:tcPr>
            <w:tcW w:w="2613" w:type="dxa"/>
            <w:noWrap/>
          </w:tcPr>
          <w:p>
            <w:pPr>
              <w:spacing w:line="360" w:lineRule="auto"/>
              <w:rPr>
                <w:rFonts w:ascii="宋体" w:hAnsi="宋体" w:cs="宋体"/>
              </w:rPr>
            </w:pPr>
          </w:p>
        </w:tc>
      </w:tr>
    </w:tbl>
    <w:p>
      <w:pPr>
        <w:spacing w:line="360" w:lineRule="auto"/>
        <w:rPr>
          <w:rFonts w:ascii="宋体" w:hAnsi="宋体" w:cs="宋体"/>
        </w:rPr>
      </w:pPr>
    </w:p>
    <w:p>
      <w:pPr>
        <w:spacing w:line="360" w:lineRule="auto"/>
        <w:rPr>
          <w:rFonts w:ascii="宋体" w:hAnsi="宋体" w:cs="宋体"/>
          <w:szCs w:val="21"/>
        </w:rPr>
      </w:pPr>
      <w:r>
        <w:rPr>
          <w:rFonts w:hint="eastAsia" w:ascii="宋体" w:hAnsi="宋体" w:cs="宋体"/>
          <w:szCs w:val="21"/>
        </w:rPr>
        <w:t>注：（1）本表为调查表。不得因投标人发生过诉讼及仲裁事项作为废标处理或作为量化因素或评分因素，除非其中的内容涉及其他规定的评标标准，或导致中标后合同不能履行。</w:t>
      </w:r>
    </w:p>
    <w:p>
      <w:pPr>
        <w:spacing w:line="360" w:lineRule="auto"/>
        <w:rPr>
          <w:rFonts w:ascii="宋体" w:hAnsi="宋体" w:cs="宋体"/>
          <w:szCs w:val="21"/>
        </w:rPr>
      </w:pPr>
      <w:r>
        <w:rPr>
          <w:rFonts w:hint="eastAsia" w:ascii="宋体" w:hAnsi="宋体" w:cs="宋体"/>
          <w:szCs w:val="21"/>
        </w:rPr>
        <w:t>（2）诉讼及仲裁情况是指发生于项目招投标和中标合同履行过程中发生的诉讼和仲裁事项，以及投标人认为对其生产经营活动产生重大影响的其他诉讼及仲裁事项。</w:t>
      </w:r>
    </w:p>
    <w:p>
      <w:pPr>
        <w:spacing w:line="360" w:lineRule="auto"/>
        <w:rPr>
          <w:rFonts w:ascii="宋体" w:hAnsi="宋体" w:cs="宋体"/>
          <w:szCs w:val="21"/>
        </w:rPr>
      </w:pPr>
      <w:r>
        <w:rPr>
          <w:rFonts w:hint="eastAsia" w:ascii="宋体" w:hAnsi="宋体" w:cs="宋体"/>
          <w:szCs w:val="21"/>
        </w:rPr>
        <w:t>（3）诉讼包括民事诉讼和行政诉讼；仲裁是指争议双方的当事人自愿将他们之间的纠纷提交仲裁机构，由仲裁机械以第三者的身份进行裁决。</w:t>
      </w:r>
    </w:p>
    <w:p>
      <w:pPr>
        <w:spacing w:line="360" w:lineRule="auto"/>
        <w:rPr>
          <w:rFonts w:ascii="宋体" w:hAnsi="宋体" w:cs="宋体"/>
          <w:szCs w:val="21"/>
        </w:rPr>
      </w:pPr>
      <w:r>
        <w:rPr>
          <w:rFonts w:hint="eastAsia" w:ascii="宋体" w:hAnsi="宋体" w:cs="宋体"/>
          <w:szCs w:val="21"/>
        </w:rPr>
        <w:t>（4）“案由”是事情的原由、名称、由来，当事人争议法律关系的类别，或诉讼仲裁情况的内容提要。如“工程款结算纠纷”。</w:t>
      </w:r>
    </w:p>
    <w:p>
      <w:pPr>
        <w:spacing w:line="360" w:lineRule="auto"/>
        <w:rPr>
          <w:rFonts w:ascii="宋体" w:hAnsi="宋体" w:cs="宋体"/>
          <w:szCs w:val="21"/>
        </w:rPr>
      </w:pPr>
      <w:r>
        <w:rPr>
          <w:rFonts w:hint="eastAsia" w:ascii="宋体" w:hAnsi="宋体" w:cs="宋体"/>
          <w:szCs w:val="21"/>
        </w:rPr>
        <w:t>（5）“双方当事人名称”是指投标人在诉讼、仲裁中原告（申请人）、被告（被申请人）或第三人的单位名称。</w:t>
      </w:r>
    </w:p>
    <w:p>
      <w:pPr>
        <w:spacing w:line="360" w:lineRule="auto"/>
        <w:rPr>
          <w:rFonts w:ascii="宋体" w:hAnsi="宋体" w:cs="宋体"/>
          <w:szCs w:val="21"/>
        </w:rPr>
      </w:pPr>
      <w:r>
        <w:rPr>
          <w:rFonts w:hint="eastAsia" w:ascii="宋体" w:hAnsi="宋体" w:cs="宋体"/>
          <w:szCs w:val="21"/>
        </w:rPr>
        <w:t>（6）诉讼、仲裁的起算时间为：提起诉讼、仲裁被受理的时间，或收到法院、仲裁机构诉讼、仲裁文书的时间。</w:t>
      </w:r>
    </w:p>
    <w:p>
      <w:pPr>
        <w:spacing w:line="360" w:lineRule="auto"/>
        <w:rPr>
          <w:rFonts w:ascii="宋体" w:hAnsi="宋体" w:cs="宋体"/>
          <w:szCs w:val="21"/>
        </w:rPr>
      </w:pPr>
      <w:r>
        <w:rPr>
          <w:rFonts w:hint="eastAsia" w:ascii="宋体" w:hAnsi="宋体" w:cs="宋体"/>
          <w:szCs w:val="21"/>
        </w:rPr>
        <w:t>（7）诉讼、仲裁已有处理结果的，应附材料见第二章“投标人须知”3.5.5；还没有处理结果，应说明进展情况，如某某人民法院于某年某月某日已经受理。</w:t>
      </w:r>
    </w:p>
    <w:p>
      <w:pPr>
        <w:spacing w:line="360" w:lineRule="auto"/>
        <w:rPr>
          <w:rFonts w:ascii="宋体" w:hAnsi="宋体" w:cs="宋体"/>
          <w:b/>
          <w:szCs w:val="21"/>
        </w:rPr>
      </w:pPr>
      <w:r>
        <w:rPr>
          <w:rFonts w:hint="eastAsia" w:ascii="宋体" w:hAnsi="宋体" w:cs="宋体"/>
          <w:b/>
          <w:szCs w:val="21"/>
        </w:rPr>
        <w:t>（8）如近3年没有发生的诉讼及仲裁情况，投标人在编制投标文件时，删除表格，另声明“经本投标人认真核查，本投标人近3年没有发生诉讼及仲裁纠纷，如不实，构成虚假，自愿承担由此引起的法律责任。特此声明。”</w:t>
      </w:r>
    </w:p>
    <w:p>
      <w:pPr>
        <w:spacing w:line="360" w:lineRule="auto"/>
        <w:rPr>
          <w:rFonts w:ascii="宋体" w:hAnsi="宋体" w:cs="宋体"/>
          <w:szCs w:val="21"/>
        </w:rPr>
      </w:pPr>
      <w:r>
        <w:rPr>
          <w:rFonts w:hint="eastAsia" w:ascii="宋体" w:hAnsi="宋体" w:cs="宋体"/>
          <w:szCs w:val="21"/>
        </w:rPr>
        <w:t>（9）按政府发改政策〔2009〕1313号文的解释，“项目招投标和中标合同履行过程中发生的诉讼及仲裁事项”是指：</w:t>
      </w:r>
    </w:p>
    <w:p>
      <w:pPr>
        <w:spacing w:line="360" w:lineRule="auto"/>
        <w:rPr>
          <w:rFonts w:ascii="宋体" w:hAnsi="宋体" w:cs="宋体"/>
          <w:szCs w:val="21"/>
        </w:rPr>
      </w:pPr>
      <w:r>
        <w:rPr>
          <w:rFonts w:hint="eastAsia" w:ascii="宋体" w:hAnsi="宋体" w:cs="宋体"/>
          <w:szCs w:val="21"/>
        </w:rPr>
        <w:t>① 既包括投标人作为原告（申请人），也包括投标人作为被告（被申请人）或作为第三人。</w:t>
      </w:r>
    </w:p>
    <w:p>
      <w:pPr>
        <w:spacing w:line="360" w:lineRule="auto"/>
        <w:rPr>
          <w:rFonts w:ascii="宋体" w:hAnsi="宋体" w:cs="宋体"/>
          <w:szCs w:val="21"/>
        </w:rPr>
      </w:pPr>
      <w:r>
        <w:rPr>
          <w:rFonts w:hint="eastAsia" w:ascii="宋体" w:hAnsi="宋体" w:cs="宋体"/>
          <w:szCs w:val="21"/>
        </w:rPr>
        <w:t>② 既包括投标人与项目业主发生的诉讼及仲裁，也包括项目招投标和中标合同履行过程中投标人与其他人（法人、其他组织或个人）发生的诉讼及仲裁。</w:t>
      </w:r>
    </w:p>
    <w:p>
      <w:pPr>
        <w:spacing w:line="360" w:lineRule="auto"/>
        <w:rPr>
          <w:rFonts w:ascii="宋体" w:hAnsi="宋体" w:cs="宋体"/>
          <w:szCs w:val="21"/>
        </w:rPr>
      </w:pPr>
      <w:r>
        <w:rPr>
          <w:rFonts w:hint="eastAsia" w:ascii="宋体" w:hAnsi="宋体" w:cs="宋体"/>
          <w:szCs w:val="21"/>
        </w:rPr>
        <w:t>③ 既包括因外部纠纷引起的诉讼及仲裁，也包括投标人在招投标和中标合同履行过程中因投标、转包、分包、设备和材料采购、劳动合同等内部纠纷引起的诉讼及仲裁。</w:t>
      </w:r>
    </w:p>
    <w:p>
      <w:pPr>
        <w:spacing w:line="360" w:lineRule="auto"/>
        <w:rPr>
          <w:rFonts w:ascii="宋体" w:hAnsi="宋体" w:cs="宋体"/>
          <w:szCs w:val="21"/>
        </w:rPr>
      </w:pPr>
      <w:r>
        <w:rPr>
          <w:rFonts w:hint="eastAsia" w:ascii="宋体" w:hAnsi="宋体" w:cs="宋体"/>
          <w:szCs w:val="21"/>
        </w:rPr>
        <w:t>④ 不管判决和裁定、仲裁裁决的结果如何，或在诉讼及仲裁过程中和解（调解）结案或撤诉（撤回仲裁申请）等，只要是被人民法院或仲裁委员会受理的诉讼及仲裁事项都应申报。</w:t>
      </w:r>
    </w:p>
    <w:p>
      <w:pPr>
        <w:widowControl/>
        <w:jc w:val="left"/>
        <w:rPr>
          <w:rFonts w:ascii="宋体" w:hAnsi="宋体" w:cs="宋体"/>
          <w:b/>
          <w:bCs/>
          <w:sz w:val="24"/>
          <w:szCs w:val="24"/>
        </w:rPr>
      </w:pPr>
      <w:r>
        <w:rPr>
          <w:rFonts w:hint="eastAsia" w:ascii="宋体" w:hAnsi="宋体" w:cs="宋体"/>
          <w:szCs w:val="21"/>
        </w:rPr>
        <w:t>⑤ 投标人隐瞒招标文件要求提供的“近3年发生的诉讼及仲裁情况”，拒不申报或不全部申报诉讼及仲裁信息，或者提供“经本投标人认真核查，本投标人近3年没有发生诉讼及仲裁纠纷”的虚假、引人误解的声明信息，属于《招标投标法》第三十三条规定的弄虚作假行为。</w:t>
      </w: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pStyle w:val="2"/>
        <w:rPr>
          <w:rFonts w:hAnsi="宋体"/>
          <w:b/>
          <w:bCs/>
          <w:sz w:val="24"/>
          <w:szCs w:val="24"/>
        </w:rPr>
      </w:pPr>
    </w:p>
    <w:p>
      <w:pPr>
        <w:pStyle w:val="2"/>
        <w:rPr>
          <w:rFonts w:hAnsi="宋体"/>
          <w:b/>
          <w:bCs/>
          <w:sz w:val="24"/>
          <w:szCs w:val="24"/>
        </w:rPr>
      </w:pPr>
    </w:p>
    <w:p>
      <w:pPr>
        <w:widowControl/>
        <w:jc w:val="center"/>
        <w:rPr>
          <w:rFonts w:ascii="宋体" w:hAnsi="宋体" w:cs="宋体"/>
          <w:b/>
          <w:bCs/>
          <w:sz w:val="24"/>
          <w:szCs w:val="24"/>
        </w:rPr>
      </w:pPr>
    </w:p>
    <w:p>
      <w:pPr>
        <w:widowControl/>
        <w:jc w:val="center"/>
        <w:outlineLvl w:val="1"/>
        <w:rPr>
          <w:rFonts w:ascii="宋体" w:hAnsi="宋体" w:cs="宋体"/>
          <w:b/>
          <w:bCs/>
          <w:sz w:val="28"/>
          <w:szCs w:val="28"/>
        </w:rPr>
      </w:pPr>
      <w:bookmarkStart w:id="307" w:name="_Toc22660"/>
      <w:r>
        <w:rPr>
          <w:rFonts w:hint="eastAsia" w:ascii="宋体" w:hAnsi="宋体" w:cs="宋体"/>
          <w:b/>
          <w:bCs/>
          <w:sz w:val="28"/>
          <w:szCs w:val="28"/>
        </w:rPr>
        <w:t>资产负债表</w:t>
      </w:r>
      <w:bookmarkEnd w:id="307"/>
    </w:p>
    <w:p>
      <w:pPr>
        <w:widowControl/>
        <w:jc w:val="center"/>
        <w:outlineLvl w:val="1"/>
        <w:rPr>
          <w:rFonts w:ascii="宋体" w:hAnsi="宋体" w:cs="宋体"/>
          <w:b/>
          <w:bCs/>
          <w:sz w:val="28"/>
          <w:szCs w:val="28"/>
        </w:rPr>
      </w:pPr>
      <w:bookmarkStart w:id="308" w:name="_Toc25161"/>
      <w:r>
        <w:rPr>
          <w:rFonts w:hint="eastAsia" w:ascii="宋体" w:hAnsi="宋体" w:cs="宋体"/>
          <w:b/>
          <w:bCs/>
          <w:sz w:val="28"/>
          <w:szCs w:val="28"/>
        </w:rPr>
        <w:t>（请参标单位提供详细附表）</w:t>
      </w:r>
      <w:bookmarkEnd w:id="308"/>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outlineLvl w:val="1"/>
        <w:rPr>
          <w:rFonts w:ascii="宋体" w:hAnsi="宋体" w:cs="宋体"/>
          <w:b/>
          <w:bCs/>
          <w:sz w:val="28"/>
          <w:szCs w:val="28"/>
        </w:rPr>
      </w:pPr>
      <w:bookmarkStart w:id="309" w:name="_Toc3120"/>
      <w:r>
        <w:rPr>
          <w:rFonts w:hint="eastAsia" w:ascii="宋体" w:hAnsi="宋体" w:cs="宋体"/>
          <w:b/>
          <w:bCs/>
          <w:sz w:val="28"/>
          <w:szCs w:val="28"/>
        </w:rPr>
        <w:t>现金流量表</w:t>
      </w:r>
      <w:bookmarkEnd w:id="309"/>
    </w:p>
    <w:p>
      <w:pPr>
        <w:widowControl/>
        <w:jc w:val="center"/>
        <w:outlineLvl w:val="1"/>
        <w:rPr>
          <w:rFonts w:ascii="宋体" w:hAnsi="宋体" w:cs="宋体"/>
          <w:b/>
          <w:bCs/>
          <w:sz w:val="28"/>
          <w:szCs w:val="28"/>
        </w:rPr>
      </w:pPr>
      <w:bookmarkStart w:id="310" w:name="_Toc17675"/>
      <w:r>
        <w:rPr>
          <w:rFonts w:hint="eastAsia" w:ascii="宋体" w:hAnsi="宋体" w:cs="宋体"/>
          <w:b/>
          <w:bCs/>
          <w:sz w:val="28"/>
          <w:szCs w:val="28"/>
        </w:rPr>
        <w:t>（请参标单位提供详细附表）</w:t>
      </w:r>
      <w:bookmarkEnd w:id="310"/>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outlineLvl w:val="1"/>
        <w:rPr>
          <w:rFonts w:ascii="宋体" w:hAnsi="宋体" w:cs="宋体"/>
          <w:b/>
          <w:bCs/>
          <w:sz w:val="28"/>
          <w:szCs w:val="28"/>
        </w:rPr>
      </w:pPr>
      <w:bookmarkStart w:id="311" w:name="_Toc4664"/>
      <w:r>
        <w:rPr>
          <w:rFonts w:hint="eastAsia" w:ascii="宋体" w:hAnsi="宋体" w:cs="宋体"/>
          <w:b/>
          <w:bCs/>
          <w:sz w:val="28"/>
          <w:szCs w:val="28"/>
        </w:rPr>
        <w:t>纳税信用评价表</w:t>
      </w:r>
      <w:bookmarkEnd w:id="311"/>
    </w:p>
    <w:p>
      <w:pPr>
        <w:widowControl/>
        <w:jc w:val="center"/>
        <w:outlineLvl w:val="1"/>
        <w:rPr>
          <w:rFonts w:ascii="宋体" w:hAnsi="宋体" w:cs="宋体"/>
          <w:b/>
          <w:bCs/>
          <w:sz w:val="28"/>
          <w:szCs w:val="28"/>
        </w:rPr>
      </w:pPr>
      <w:bookmarkStart w:id="312" w:name="_Toc12579"/>
      <w:r>
        <w:rPr>
          <w:rFonts w:hint="eastAsia" w:ascii="宋体" w:hAnsi="宋体" w:cs="宋体"/>
          <w:b/>
          <w:bCs/>
          <w:sz w:val="28"/>
          <w:szCs w:val="28"/>
        </w:rPr>
        <w:t>（请参标单位提供详细附表）</w:t>
      </w:r>
      <w:bookmarkEnd w:id="312"/>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pStyle w:val="2"/>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pStyle w:val="2"/>
        <w:rPr>
          <w:rFonts w:hAnsi="宋体"/>
        </w:rPr>
      </w:pPr>
    </w:p>
    <w:p>
      <w:pPr>
        <w:pStyle w:val="2"/>
        <w:rPr>
          <w:rFonts w:hAnsi="宋体"/>
        </w:rPr>
      </w:pPr>
    </w:p>
    <w:p>
      <w:pPr>
        <w:wordWrap w:val="0"/>
        <w:spacing w:line="360" w:lineRule="auto"/>
        <w:outlineLvl w:val="0"/>
        <w:rPr>
          <w:rFonts w:ascii="宋体" w:hAnsi="宋体" w:cs="宋体"/>
          <w:sz w:val="32"/>
          <w:szCs w:val="32"/>
        </w:rPr>
      </w:pPr>
      <w:bookmarkStart w:id="313" w:name="_Toc14334"/>
      <w:r>
        <w:rPr>
          <w:rFonts w:hint="eastAsia" w:ascii="宋体" w:hAnsi="宋体" w:cs="宋体"/>
          <w:sz w:val="32"/>
          <w:szCs w:val="32"/>
        </w:rPr>
        <w:t>5.3、2017~2019年度中国地区销售业绩表</w:t>
      </w:r>
      <w:bookmarkEnd w:id="313"/>
    </w:p>
    <w:p>
      <w:pPr>
        <w:rPr>
          <w:rFonts w:ascii="宋体" w:hAnsi="宋体" w:cs="宋体"/>
          <w:sz w:val="24"/>
        </w:rPr>
      </w:pPr>
    </w:p>
    <w:tbl>
      <w:tblPr>
        <w:tblStyle w:val="21"/>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160"/>
        <w:gridCol w:w="216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noWrap/>
            <w:vAlign w:val="center"/>
          </w:tcPr>
          <w:p>
            <w:pPr>
              <w:spacing w:line="360" w:lineRule="auto"/>
              <w:jc w:val="center"/>
              <w:rPr>
                <w:rFonts w:ascii="宋体" w:hAnsi="宋体" w:cs="宋体"/>
                <w:sz w:val="20"/>
              </w:rPr>
            </w:pPr>
            <w:r>
              <w:rPr>
                <w:rFonts w:hint="eastAsia" w:ascii="宋体" w:hAnsi="宋体" w:cs="宋体"/>
                <w:sz w:val="20"/>
              </w:rPr>
              <w:t>序号</w:t>
            </w:r>
          </w:p>
        </w:tc>
        <w:tc>
          <w:tcPr>
            <w:tcW w:w="2160" w:type="dxa"/>
            <w:noWrap/>
            <w:vAlign w:val="center"/>
          </w:tcPr>
          <w:p>
            <w:pPr>
              <w:spacing w:line="360" w:lineRule="auto"/>
              <w:jc w:val="center"/>
              <w:rPr>
                <w:rFonts w:ascii="宋体" w:hAnsi="宋体" w:cs="宋体"/>
                <w:sz w:val="20"/>
              </w:rPr>
            </w:pPr>
            <w:r>
              <w:rPr>
                <w:rFonts w:hint="eastAsia" w:ascii="宋体" w:hAnsi="宋体" w:cs="宋体"/>
                <w:sz w:val="20"/>
              </w:rPr>
              <w:t>用户名称</w:t>
            </w:r>
          </w:p>
        </w:tc>
        <w:tc>
          <w:tcPr>
            <w:tcW w:w="2160" w:type="dxa"/>
            <w:noWrap/>
            <w:vAlign w:val="center"/>
          </w:tcPr>
          <w:p>
            <w:pPr>
              <w:spacing w:line="360" w:lineRule="auto"/>
              <w:jc w:val="center"/>
              <w:rPr>
                <w:rFonts w:ascii="宋体" w:hAnsi="宋体" w:cs="宋体"/>
                <w:sz w:val="20"/>
              </w:rPr>
            </w:pPr>
            <w:r>
              <w:rPr>
                <w:rFonts w:hint="eastAsia" w:ascii="宋体" w:hAnsi="宋体" w:cs="宋体"/>
                <w:sz w:val="20"/>
              </w:rPr>
              <w:t>合同金额（万元）</w:t>
            </w:r>
          </w:p>
        </w:tc>
        <w:tc>
          <w:tcPr>
            <w:tcW w:w="1800" w:type="dxa"/>
            <w:noWrap/>
            <w:vAlign w:val="center"/>
          </w:tcPr>
          <w:p>
            <w:pPr>
              <w:spacing w:line="360" w:lineRule="auto"/>
              <w:jc w:val="center"/>
              <w:rPr>
                <w:rFonts w:ascii="宋体" w:hAnsi="宋体" w:cs="宋体"/>
                <w:sz w:val="20"/>
              </w:rPr>
            </w:pPr>
            <w:r>
              <w:rPr>
                <w:rFonts w:hint="eastAsia" w:ascii="宋体" w:hAnsi="宋体" w:cs="宋体"/>
                <w:sz w:val="20"/>
              </w:rPr>
              <w:t>完成时间</w:t>
            </w:r>
          </w:p>
        </w:tc>
        <w:tc>
          <w:tcPr>
            <w:tcW w:w="1800" w:type="dxa"/>
            <w:noWrap/>
            <w:vAlign w:val="center"/>
          </w:tcPr>
          <w:p>
            <w:pPr>
              <w:spacing w:line="360" w:lineRule="auto"/>
              <w:jc w:val="center"/>
              <w:rPr>
                <w:rFonts w:ascii="宋体" w:hAnsi="宋体" w:cs="宋体"/>
                <w:sz w:val="20"/>
              </w:rPr>
            </w:pPr>
            <w:r>
              <w:rPr>
                <w:rFonts w:hint="eastAsia" w:ascii="宋体" w:hAnsi="宋体" w:cs="宋体"/>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noWrap/>
            <w:vAlign w:val="center"/>
          </w:tcPr>
          <w:p>
            <w:pPr>
              <w:spacing w:line="360" w:lineRule="auto"/>
              <w:jc w:val="center"/>
              <w:rPr>
                <w:rFonts w:ascii="宋体" w:hAnsi="宋体" w:cs="宋体"/>
                <w:sz w:val="20"/>
              </w:rPr>
            </w:pPr>
            <w:r>
              <w:rPr>
                <w:rFonts w:hint="eastAsia" w:ascii="宋体" w:hAnsi="宋体" w:cs="宋体"/>
                <w:sz w:val="20"/>
              </w:rPr>
              <w:t>1</w:t>
            </w:r>
          </w:p>
        </w:tc>
        <w:tc>
          <w:tcPr>
            <w:tcW w:w="2160" w:type="dxa"/>
            <w:noWrap/>
            <w:vAlign w:val="center"/>
          </w:tcPr>
          <w:p>
            <w:pPr>
              <w:spacing w:line="360" w:lineRule="auto"/>
              <w:rPr>
                <w:rFonts w:ascii="宋体" w:hAnsi="宋体" w:cs="宋体"/>
                <w:sz w:val="20"/>
              </w:rPr>
            </w:pPr>
          </w:p>
        </w:tc>
        <w:tc>
          <w:tcPr>
            <w:tcW w:w="2160" w:type="dxa"/>
            <w:noWrap/>
            <w:vAlign w:val="center"/>
          </w:tcPr>
          <w:p>
            <w:pPr>
              <w:spacing w:line="360" w:lineRule="auto"/>
              <w:rPr>
                <w:rFonts w:ascii="宋体" w:hAnsi="宋体" w:cs="宋体"/>
                <w:sz w:val="20"/>
              </w:rPr>
            </w:pPr>
          </w:p>
        </w:tc>
        <w:tc>
          <w:tcPr>
            <w:tcW w:w="1800" w:type="dxa"/>
            <w:noWrap/>
            <w:vAlign w:val="center"/>
          </w:tcPr>
          <w:p>
            <w:pPr>
              <w:spacing w:line="360" w:lineRule="auto"/>
              <w:rPr>
                <w:rFonts w:ascii="宋体" w:hAnsi="宋体" w:cs="宋体"/>
                <w:sz w:val="20"/>
              </w:rPr>
            </w:pPr>
          </w:p>
        </w:tc>
        <w:tc>
          <w:tcPr>
            <w:tcW w:w="1800" w:type="dxa"/>
            <w:noWrap/>
            <w:vAlign w:val="center"/>
          </w:tcPr>
          <w:p>
            <w:pPr>
              <w:spacing w:line="360" w:lineRule="auto"/>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noWrap/>
            <w:vAlign w:val="center"/>
          </w:tcPr>
          <w:p>
            <w:pPr>
              <w:spacing w:line="360" w:lineRule="auto"/>
              <w:jc w:val="center"/>
              <w:rPr>
                <w:rFonts w:ascii="宋体" w:hAnsi="宋体" w:cs="宋体"/>
                <w:sz w:val="20"/>
              </w:rPr>
            </w:pPr>
            <w:r>
              <w:rPr>
                <w:rFonts w:hint="eastAsia" w:ascii="宋体" w:hAnsi="宋体" w:cs="宋体"/>
                <w:sz w:val="20"/>
              </w:rPr>
              <w:t>2</w:t>
            </w:r>
          </w:p>
        </w:tc>
        <w:tc>
          <w:tcPr>
            <w:tcW w:w="2160" w:type="dxa"/>
            <w:noWrap/>
            <w:vAlign w:val="center"/>
          </w:tcPr>
          <w:p>
            <w:pPr>
              <w:spacing w:line="360" w:lineRule="auto"/>
              <w:rPr>
                <w:rFonts w:ascii="宋体" w:hAnsi="宋体" w:cs="宋体"/>
                <w:sz w:val="20"/>
              </w:rPr>
            </w:pPr>
          </w:p>
        </w:tc>
        <w:tc>
          <w:tcPr>
            <w:tcW w:w="2160" w:type="dxa"/>
            <w:noWrap/>
            <w:vAlign w:val="center"/>
          </w:tcPr>
          <w:p>
            <w:pPr>
              <w:spacing w:line="360" w:lineRule="auto"/>
              <w:rPr>
                <w:rFonts w:ascii="宋体" w:hAnsi="宋体" w:cs="宋体"/>
                <w:sz w:val="20"/>
              </w:rPr>
            </w:pPr>
          </w:p>
        </w:tc>
        <w:tc>
          <w:tcPr>
            <w:tcW w:w="1800" w:type="dxa"/>
            <w:noWrap/>
            <w:vAlign w:val="center"/>
          </w:tcPr>
          <w:p>
            <w:pPr>
              <w:spacing w:line="360" w:lineRule="auto"/>
              <w:rPr>
                <w:rFonts w:ascii="宋体" w:hAnsi="宋体" w:cs="宋体"/>
                <w:sz w:val="20"/>
              </w:rPr>
            </w:pPr>
          </w:p>
        </w:tc>
        <w:tc>
          <w:tcPr>
            <w:tcW w:w="1800" w:type="dxa"/>
            <w:noWrap/>
            <w:vAlign w:val="center"/>
          </w:tcPr>
          <w:p>
            <w:pPr>
              <w:spacing w:line="360" w:lineRule="auto"/>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noWrap/>
            <w:vAlign w:val="center"/>
          </w:tcPr>
          <w:p>
            <w:pPr>
              <w:spacing w:line="360" w:lineRule="auto"/>
              <w:jc w:val="center"/>
              <w:rPr>
                <w:rFonts w:ascii="宋体" w:hAnsi="宋体" w:cs="宋体"/>
                <w:sz w:val="20"/>
              </w:rPr>
            </w:pPr>
            <w:r>
              <w:rPr>
                <w:rFonts w:hint="eastAsia" w:ascii="宋体" w:hAnsi="宋体" w:cs="宋体"/>
                <w:sz w:val="20"/>
              </w:rPr>
              <w:t>3</w:t>
            </w:r>
          </w:p>
        </w:tc>
        <w:tc>
          <w:tcPr>
            <w:tcW w:w="2160" w:type="dxa"/>
            <w:noWrap/>
            <w:vAlign w:val="center"/>
          </w:tcPr>
          <w:p>
            <w:pPr>
              <w:spacing w:line="360" w:lineRule="auto"/>
              <w:rPr>
                <w:rFonts w:ascii="宋体" w:hAnsi="宋体" w:cs="宋体"/>
                <w:sz w:val="20"/>
              </w:rPr>
            </w:pPr>
          </w:p>
        </w:tc>
        <w:tc>
          <w:tcPr>
            <w:tcW w:w="2160" w:type="dxa"/>
            <w:noWrap/>
            <w:vAlign w:val="center"/>
          </w:tcPr>
          <w:p>
            <w:pPr>
              <w:spacing w:line="360" w:lineRule="auto"/>
              <w:rPr>
                <w:rFonts w:ascii="宋体" w:hAnsi="宋体" w:cs="宋体"/>
                <w:sz w:val="20"/>
              </w:rPr>
            </w:pPr>
          </w:p>
        </w:tc>
        <w:tc>
          <w:tcPr>
            <w:tcW w:w="1800" w:type="dxa"/>
            <w:noWrap/>
            <w:vAlign w:val="center"/>
          </w:tcPr>
          <w:p>
            <w:pPr>
              <w:spacing w:line="360" w:lineRule="auto"/>
              <w:rPr>
                <w:rFonts w:ascii="宋体" w:hAnsi="宋体" w:cs="宋体"/>
                <w:sz w:val="20"/>
              </w:rPr>
            </w:pPr>
          </w:p>
        </w:tc>
        <w:tc>
          <w:tcPr>
            <w:tcW w:w="1800" w:type="dxa"/>
            <w:noWrap/>
            <w:vAlign w:val="center"/>
          </w:tcPr>
          <w:p>
            <w:pPr>
              <w:spacing w:line="360" w:lineRule="auto"/>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noWrap/>
            <w:vAlign w:val="center"/>
          </w:tcPr>
          <w:p>
            <w:pPr>
              <w:spacing w:line="360" w:lineRule="auto"/>
              <w:jc w:val="center"/>
              <w:rPr>
                <w:rFonts w:ascii="宋体" w:hAnsi="宋体" w:cs="宋体"/>
                <w:sz w:val="20"/>
              </w:rPr>
            </w:pPr>
            <w:r>
              <w:rPr>
                <w:rFonts w:hint="eastAsia" w:ascii="宋体" w:hAnsi="宋体" w:cs="宋体"/>
                <w:sz w:val="20"/>
              </w:rPr>
              <w:t>4</w:t>
            </w:r>
          </w:p>
        </w:tc>
        <w:tc>
          <w:tcPr>
            <w:tcW w:w="2160" w:type="dxa"/>
            <w:noWrap/>
            <w:vAlign w:val="center"/>
          </w:tcPr>
          <w:p>
            <w:pPr>
              <w:spacing w:line="360" w:lineRule="auto"/>
              <w:rPr>
                <w:rFonts w:ascii="宋体" w:hAnsi="宋体" w:cs="宋体"/>
                <w:sz w:val="20"/>
              </w:rPr>
            </w:pPr>
          </w:p>
        </w:tc>
        <w:tc>
          <w:tcPr>
            <w:tcW w:w="2160" w:type="dxa"/>
            <w:noWrap/>
            <w:vAlign w:val="center"/>
          </w:tcPr>
          <w:p>
            <w:pPr>
              <w:spacing w:line="360" w:lineRule="auto"/>
              <w:rPr>
                <w:rFonts w:ascii="宋体" w:hAnsi="宋体" w:cs="宋体"/>
                <w:sz w:val="20"/>
              </w:rPr>
            </w:pPr>
          </w:p>
        </w:tc>
        <w:tc>
          <w:tcPr>
            <w:tcW w:w="1800" w:type="dxa"/>
            <w:noWrap/>
            <w:vAlign w:val="center"/>
          </w:tcPr>
          <w:p>
            <w:pPr>
              <w:spacing w:line="360" w:lineRule="auto"/>
              <w:rPr>
                <w:rFonts w:ascii="宋体" w:hAnsi="宋体" w:cs="宋体"/>
                <w:sz w:val="20"/>
              </w:rPr>
            </w:pPr>
          </w:p>
        </w:tc>
        <w:tc>
          <w:tcPr>
            <w:tcW w:w="1800" w:type="dxa"/>
            <w:noWrap/>
            <w:vAlign w:val="center"/>
          </w:tcPr>
          <w:p>
            <w:pPr>
              <w:spacing w:line="360" w:lineRule="auto"/>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noWrap/>
            <w:vAlign w:val="center"/>
          </w:tcPr>
          <w:p>
            <w:pPr>
              <w:spacing w:line="360" w:lineRule="auto"/>
              <w:jc w:val="center"/>
              <w:rPr>
                <w:rFonts w:ascii="宋体" w:hAnsi="宋体" w:cs="宋体"/>
                <w:sz w:val="20"/>
              </w:rPr>
            </w:pPr>
            <w:r>
              <w:rPr>
                <w:rFonts w:hint="eastAsia" w:ascii="宋体" w:hAnsi="宋体" w:cs="宋体"/>
                <w:sz w:val="20"/>
              </w:rPr>
              <w:t>5</w:t>
            </w:r>
          </w:p>
        </w:tc>
        <w:tc>
          <w:tcPr>
            <w:tcW w:w="2160" w:type="dxa"/>
            <w:noWrap/>
            <w:vAlign w:val="center"/>
          </w:tcPr>
          <w:p>
            <w:pPr>
              <w:spacing w:line="360" w:lineRule="auto"/>
              <w:rPr>
                <w:rFonts w:ascii="宋体" w:hAnsi="宋体" w:cs="宋体"/>
                <w:sz w:val="20"/>
              </w:rPr>
            </w:pPr>
          </w:p>
        </w:tc>
        <w:tc>
          <w:tcPr>
            <w:tcW w:w="2160" w:type="dxa"/>
            <w:noWrap/>
            <w:vAlign w:val="center"/>
          </w:tcPr>
          <w:p>
            <w:pPr>
              <w:spacing w:line="360" w:lineRule="auto"/>
              <w:rPr>
                <w:rFonts w:ascii="宋体" w:hAnsi="宋体" w:cs="宋体"/>
                <w:sz w:val="20"/>
              </w:rPr>
            </w:pPr>
          </w:p>
        </w:tc>
        <w:tc>
          <w:tcPr>
            <w:tcW w:w="1800" w:type="dxa"/>
            <w:noWrap/>
            <w:vAlign w:val="center"/>
          </w:tcPr>
          <w:p>
            <w:pPr>
              <w:spacing w:line="360" w:lineRule="auto"/>
              <w:rPr>
                <w:rFonts w:ascii="宋体" w:hAnsi="宋体" w:cs="宋体"/>
                <w:sz w:val="20"/>
              </w:rPr>
            </w:pPr>
          </w:p>
        </w:tc>
        <w:tc>
          <w:tcPr>
            <w:tcW w:w="1800" w:type="dxa"/>
            <w:noWrap/>
            <w:vAlign w:val="center"/>
          </w:tcPr>
          <w:p>
            <w:pPr>
              <w:spacing w:line="360" w:lineRule="auto"/>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noWrap/>
            <w:vAlign w:val="center"/>
          </w:tcPr>
          <w:p>
            <w:pPr>
              <w:spacing w:line="360" w:lineRule="auto"/>
              <w:jc w:val="center"/>
              <w:rPr>
                <w:rFonts w:ascii="宋体" w:hAnsi="宋体" w:cs="宋体"/>
                <w:sz w:val="20"/>
              </w:rPr>
            </w:pPr>
            <w:r>
              <w:rPr>
                <w:rFonts w:hint="eastAsia" w:ascii="宋体" w:hAnsi="宋体" w:cs="宋体"/>
                <w:sz w:val="20"/>
              </w:rPr>
              <w:t>6</w:t>
            </w:r>
          </w:p>
        </w:tc>
        <w:tc>
          <w:tcPr>
            <w:tcW w:w="2160" w:type="dxa"/>
            <w:noWrap/>
            <w:vAlign w:val="center"/>
          </w:tcPr>
          <w:p>
            <w:pPr>
              <w:spacing w:line="360" w:lineRule="auto"/>
              <w:rPr>
                <w:rFonts w:ascii="宋体" w:hAnsi="宋体" w:cs="宋体"/>
                <w:sz w:val="20"/>
              </w:rPr>
            </w:pPr>
            <w:r>
              <w:rPr>
                <w:rFonts w:hint="eastAsia" w:ascii="宋体" w:hAnsi="宋体" w:cs="宋体"/>
                <w:sz w:val="20"/>
              </w:rPr>
              <w:t>合计</w:t>
            </w:r>
          </w:p>
        </w:tc>
        <w:tc>
          <w:tcPr>
            <w:tcW w:w="2160" w:type="dxa"/>
            <w:noWrap/>
            <w:vAlign w:val="center"/>
          </w:tcPr>
          <w:p>
            <w:pPr>
              <w:spacing w:line="360" w:lineRule="auto"/>
              <w:rPr>
                <w:rFonts w:ascii="宋体" w:hAnsi="宋体" w:cs="宋体"/>
                <w:sz w:val="20"/>
              </w:rPr>
            </w:pPr>
          </w:p>
        </w:tc>
        <w:tc>
          <w:tcPr>
            <w:tcW w:w="1800" w:type="dxa"/>
            <w:noWrap/>
            <w:vAlign w:val="center"/>
          </w:tcPr>
          <w:p>
            <w:pPr>
              <w:spacing w:line="360" w:lineRule="auto"/>
              <w:rPr>
                <w:rFonts w:ascii="宋体" w:hAnsi="宋体" w:cs="宋体"/>
                <w:sz w:val="20"/>
              </w:rPr>
            </w:pPr>
          </w:p>
        </w:tc>
        <w:tc>
          <w:tcPr>
            <w:tcW w:w="1800" w:type="dxa"/>
            <w:noWrap/>
            <w:vAlign w:val="center"/>
          </w:tcPr>
          <w:p>
            <w:pPr>
              <w:spacing w:line="360" w:lineRule="auto"/>
              <w:rPr>
                <w:rFonts w:ascii="宋体" w:hAnsi="宋体" w:cs="宋体"/>
                <w:sz w:val="20"/>
              </w:rPr>
            </w:pPr>
          </w:p>
        </w:tc>
      </w:tr>
    </w:tbl>
    <w:p>
      <w:pPr>
        <w:spacing w:line="500" w:lineRule="exact"/>
        <w:rPr>
          <w:rFonts w:ascii="宋体" w:hAnsi="宋体" w:cs="宋体"/>
          <w:sz w:val="20"/>
        </w:rPr>
      </w:pPr>
    </w:p>
    <w:p>
      <w:pPr>
        <w:spacing w:line="500" w:lineRule="exact"/>
        <w:rPr>
          <w:rFonts w:ascii="宋体" w:hAnsi="宋体" w:cs="宋体"/>
          <w:sz w:val="20"/>
          <w:u w:val="single"/>
        </w:rPr>
      </w:pPr>
      <w:r>
        <w:rPr>
          <w:rFonts w:hint="eastAsia" w:ascii="宋体" w:hAnsi="宋体" w:cs="宋体"/>
          <w:sz w:val="20"/>
        </w:rPr>
        <w:t>申请人：（公章）   授权代表（签字）：</w:t>
      </w:r>
    </w:p>
    <w:p>
      <w:pPr>
        <w:spacing w:line="500" w:lineRule="exact"/>
        <w:rPr>
          <w:rFonts w:ascii="宋体" w:hAnsi="宋体" w:cs="宋体"/>
          <w:sz w:val="20"/>
          <w:u w:val="single"/>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pStyle w:val="2"/>
        <w:rPr>
          <w:rFonts w:hAnsi="宋体"/>
          <w:sz w:val="32"/>
          <w:szCs w:val="32"/>
        </w:rPr>
      </w:pPr>
    </w:p>
    <w:p>
      <w:pPr>
        <w:pStyle w:val="2"/>
        <w:rPr>
          <w:rFonts w:hAnsi="宋体"/>
          <w:sz w:val="32"/>
          <w:szCs w:val="32"/>
        </w:rPr>
      </w:pPr>
    </w:p>
    <w:p>
      <w:pPr>
        <w:pStyle w:val="2"/>
        <w:rPr>
          <w:rFonts w:hAnsi="宋体"/>
          <w:sz w:val="32"/>
          <w:szCs w:val="32"/>
        </w:rPr>
      </w:pPr>
    </w:p>
    <w:p>
      <w:pPr>
        <w:pStyle w:val="2"/>
        <w:rPr>
          <w:rFonts w:hAnsi="宋体"/>
          <w:sz w:val="32"/>
          <w:szCs w:val="32"/>
        </w:rPr>
      </w:pPr>
    </w:p>
    <w:p>
      <w:pPr>
        <w:pStyle w:val="2"/>
        <w:rPr>
          <w:rFonts w:hAnsi="宋体"/>
          <w:sz w:val="32"/>
          <w:szCs w:val="32"/>
        </w:rPr>
      </w:pPr>
    </w:p>
    <w:p>
      <w:pPr>
        <w:pStyle w:val="2"/>
        <w:rPr>
          <w:rFonts w:hAnsi="宋体"/>
          <w:sz w:val="32"/>
          <w:szCs w:val="32"/>
        </w:rPr>
      </w:pPr>
    </w:p>
    <w:p>
      <w:pPr>
        <w:pStyle w:val="2"/>
        <w:rPr>
          <w:rFonts w:hAnsi="宋体"/>
          <w:sz w:val="32"/>
          <w:szCs w:val="32"/>
        </w:rPr>
      </w:pPr>
    </w:p>
    <w:p>
      <w:pPr>
        <w:pStyle w:val="2"/>
        <w:rPr>
          <w:rFonts w:hAnsi="宋体"/>
          <w:sz w:val="32"/>
          <w:szCs w:val="32"/>
        </w:rPr>
      </w:pPr>
    </w:p>
    <w:p>
      <w:pPr>
        <w:pStyle w:val="2"/>
        <w:rPr>
          <w:rFonts w:hAnsi="宋体"/>
          <w:sz w:val="32"/>
          <w:szCs w:val="32"/>
        </w:rPr>
      </w:pPr>
    </w:p>
    <w:p>
      <w:pPr>
        <w:pStyle w:val="2"/>
        <w:rPr>
          <w:rFonts w:hAnsi="宋体"/>
          <w:sz w:val="32"/>
          <w:szCs w:val="32"/>
        </w:rPr>
      </w:pPr>
    </w:p>
    <w:p>
      <w:pPr>
        <w:wordWrap w:val="0"/>
        <w:spacing w:line="360" w:lineRule="auto"/>
        <w:outlineLvl w:val="0"/>
        <w:rPr>
          <w:rFonts w:ascii="宋体" w:hAnsi="宋体" w:cs="宋体"/>
          <w:sz w:val="32"/>
          <w:szCs w:val="32"/>
        </w:rPr>
      </w:pPr>
      <w:bookmarkStart w:id="314" w:name="_Toc21446"/>
      <w:r>
        <w:rPr>
          <w:rFonts w:hint="eastAsia" w:ascii="宋体" w:hAnsi="宋体" w:cs="宋体"/>
          <w:sz w:val="32"/>
          <w:szCs w:val="32"/>
        </w:rPr>
        <w:t>5.4、正在执行的合同一览表（限中国地区）</w:t>
      </w:r>
      <w:bookmarkEnd w:id="314"/>
    </w:p>
    <w:p>
      <w:pPr>
        <w:pStyle w:val="69"/>
        <w:ind w:firstLine="0" w:firstLineChars="0"/>
        <w:rPr>
          <w:rFonts w:ascii="宋体" w:hAnsi="宋体" w:cs="宋体"/>
          <w:sz w:val="32"/>
          <w:szCs w:val="32"/>
        </w:rPr>
      </w:pPr>
    </w:p>
    <w:tbl>
      <w:tblPr>
        <w:tblStyle w:val="21"/>
        <w:tblW w:w="98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552"/>
        <w:gridCol w:w="1842"/>
        <w:gridCol w:w="1276"/>
        <w:gridCol w:w="1985"/>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noWrap/>
          </w:tcPr>
          <w:p>
            <w:pPr>
              <w:rPr>
                <w:rFonts w:ascii="宋体" w:hAnsi="宋体" w:cs="宋体"/>
                <w:sz w:val="20"/>
              </w:rPr>
            </w:pPr>
            <w:r>
              <w:rPr>
                <w:rFonts w:hint="eastAsia" w:ascii="宋体" w:hAnsi="宋体" w:cs="宋体"/>
                <w:sz w:val="20"/>
              </w:rPr>
              <w:t>序号</w:t>
            </w:r>
          </w:p>
        </w:tc>
        <w:tc>
          <w:tcPr>
            <w:tcW w:w="2552" w:type="dxa"/>
            <w:noWrap/>
          </w:tcPr>
          <w:p>
            <w:pPr>
              <w:rPr>
                <w:rFonts w:ascii="宋体" w:hAnsi="宋体" w:cs="宋体"/>
                <w:sz w:val="20"/>
              </w:rPr>
            </w:pPr>
            <w:r>
              <w:rPr>
                <w:rFonts w:hint="eastAsia" w:ascii="宋体" w:hAnsi="宋体" w:cs="宋体"/>
                <w:sz w:val="20"/>
              </w:rPr>
              <w:t>用户名称</w:t>
            </w:r>
          </w:p>
        </w:tc>
        <w:tc>
          <w:tcPr>
            <w:tcW w:w="1842" w:type="dxa"/>
            <w:noWrap/>
          </w:tcPr>
          <w:p>
            <w:pPr>
              <w:rPr>
                <w:rFonts w:ascii="宋体" w:hAnsi="宋体" w:cs="宋体"/>
                <w:sz w:val="20"/>
              </w:rPr>
            </w:pPr>
            <w:r>
              <w:rPr>
                <w:rFonts w:hint="eastAsia" w:ascii="宋体" w:hAnsi="宋体" w:cs="宋体"/>
                <w:sz w:val="20"/>
              </w:rPr>
              <w:t>合同金额（万元）</w:t>
            </w:r>
          </w:p>
        </w:tc>
        <w:tc>
          <w:tcPr>
            <w:tcW w:w="1276" w:type="dxa"/>
            <w:noWrap/>
          </w:tcPr>
          <w:p>
            <w:pPr>
              <w:rPr>
                <w:rFonts w:ascii="宋体" w:hAnsi="宋体" w:cs="宋体"/>
                <w:sz w:val="20"/>
              </w:rPr>
            </w:pPr>
            <w:r>
              <w:rPr>
                <w:rFonts w:hint="eastAsia" w:ascii="宋体" w:hAnsi="宋体" w:cs="宋体"/>
                <w:sz w:val="20"/>
              </w:rPr>
              <w:t>签订时间</w:t>
            </w:r>
          </w:p>
        </w:tc>
        <w:tc>
          <w:tcPr>
            <w:tcW w:w="1985" w:type="dxa"/>
            <w:noWrap/>
          </w:tcPr>
          <w:p>
            <w:pPr>
              <w:rPr>
                <w:rFonts w:ascii="宋体" w:hAnsi="宋体" w:cs="宋体"/>
                <w:sz w:val="20"/>
              </w:rPr>
            </w:pPr>
            <w:r>
              <w:rPr>
                <w:rFonts w:hint="eastAsia" w:ascii="宋体" w:hAnsi="宋体" w:cs="宋体"/>
                <w:sz w:val="20"/>
              </w:rPr>
              <w:t>预计合同完成时间</w:t>
            </w:r>
          </w:p>
        </w:tc>
        <w:tc>
          <w:tcPr>
            <w:tcW w:w="1417" w:type="dxa"/>
            <w:noWrap/>
          </w:tcPr>
          <w:p>
            <w:pPr>
              <w:rPr>
                <w:rFonts w:ascii="宋体" w:hAnsi="宋体" w:cs="宋体"/>
                <w:sz w:val="20"/>
              </w:rPr>
            </w:pPr>
            <w:r>
              <w:rPr>
                <w:rFonts w:hint="eastAsia" w:ascii="宋体" w:hAnsi="宋体" w:cs="宋体"/>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noWrap/>
          </w:tcPr>
          <w:p>
            <w:pPr>
              <w:rPr>
                <w:rFonts w:ascii="宋体" w:hAnsi="宋体" w:cs="宋体"/>
                <w:sz w:val="20"/>
              </w:rPr>
            </w:pPr>
            <w:r>
              <w:rPr>
                <w:rFonts w:hint="eastAsia" w:ascii="宋体" w:hAnsi="宋体" w:cs="宋体"/>
                <w:sz w:val="20"/>
              </w:rPr>
              <w:t>1</w:t>
            </w:r>
          </w:p>
        </w:tc>
        <w:tc>
          <w:tcPr>
            <w:tcW w:w="2552" w:type="dxa"/>
            <w:noWrap/>
          </w:tcPr>
          <w:p>
            <w:pPr>
              <w:rPr>
                <w:rFonts w:ascii="宋体" w:hAnsi="宋体" w:cs="宋体"/>
                <w:sz w:val="20"/>
              </w:rPr>
            </w:pPr>
          </w:p>
        </w:tc>
        <w:tc>
          <w:tcPr>
            <w:tcW w:w="1842" w:type="dxa"/>
            <w:noWrap/>
          </w:tcPr>
          <w:p>
            <w:pPr>
              <w:rPr>
                <w:rFonts w:ascii="宋体" w:hAnsi="宋体" w:cs="宋体"/>
                <w:sz w:val="20"/>
              </w:rPr>
            </w:pPr>
          </w:p>
        </w:tc>
        <w:tc>
          <w:tcPr>
            <w:tcW w:w="1276" w:type="dxa"/>
            <w:noWrap/>
          </w:tcPr>
          <w:p>
            <w:pPr>
              <w:rPr>
                <w:rFonts w:ascii="宋体" w:hAnsi="宋体" w:cs="宋体"/>
                <w:sz w:val="20"/>
              </w:rPr>
            </w:pPr>
          </w:p>
        </w:tc>
        <w:tc>
          <w:tcPr>
            <w:tcW w:w="1985" w:type="dxa"/>
            <w:noWrap/>
          </w:tcPr>
          <w:p>
            <w:pPr>
              <w:rPr>
                <w:rFonts w:ascii="宋体" w:hAnsi="宋体" w:cs="宋体"/>
                <w:sz w:val="20"/>
              </w:rPr>
            </w:pPr>
          </w:p>
        </w:tc>
        <w:tc>
          <w:tcPr>
            <w:tcW w:w="1417" w:type="dxa"/>
            <w:noWrap/>
          </w:tcPr>
          <w:p>
            <w:pPr>
              <w:rPr>
                <w:rFonts w:ascii="宋体" w:hAnsi="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noWrap/>
          </w:tcPr>
          <w:p>
            <w:pPr>
              <w:rPr>
                <w:rFonts w:ascii="宋体" w:hAnsi="宋体" w:cs="宋体"/>
                <w:sz w:val="20"/>
              </w:rPr>
            </w:pPr>
            <w:r>
              <w:rPr>
                <w:rFonts w:hint="eastAsia" w:ascii="宋体" w:hAnsi="宋体" w:cs="宋体"/>
                <w:sz w:val="20"/>
              </w:rPr>
              <w:t>2</w:t>
            </w:r>
          </w:p>
        </w:tc>
        <w:tc>
          <w:tcPr>
            <w:tcW w:w="2552" w:type="dxa"/>
            <w:noWrap/>
          </w:tcPr>
          <w:p>
            <w:pPr>
              <w:rPr>
                <w:rFonts w:ascii="宋体" w:hAnsi="宋体" w:cs="宋体"/>
                <w:sz w:val="20"/>
              </w:rPr>
            </w:pPr>
          </w:p>
        </w:tc>
        <w:tc>
          <w:tcPr>
            <w:tcW w:w="1842" w:type="dxa"/>
            <w:noWrap/>
          </w:tcPr>
          <w:p>
            <w:pPr>
              <w:rPr>
                <w:rFonts w:ascii="宋体" w:hAnsi="宋体" w:cs="宋体"/>
                <w:sz w:val="20"/>
              </w:rPr>
            </w:pPr>
          </w:p>
        </w:tc>
        <w:tc>
          <w:tcPr>
            <w:tcW w:w="1276" w:type="dxa"/>
            <w:noWrap/>
          </w:tcPr>
          <w:p>
            <w:pPr>
              <w:rPr>
                <w:rFonts w:ascii="宋体" w:hAnsi="宋体" w:cs="宋体"/>
                <w:sz w:val="20"/>
              </w:rPr>
            </w:pPr>
          </w:p>
        </w:tc>
        <w:tc>
          <w:tcPr>
            <w:tcW w:w="1985" w:type="dxa"/>
            <w:noWrap/>
          </w:tcPr>
          <w:p>
            <w:pPr>
              <w:rPr>
                <w:rFonts w:ascii="宋体" w:hAnsi="宋体" w:cs="宋体"/>
                <w:sz w:val="20"/>
              </w:rPr>
            </w:pPr>
          </w:p>
        </w:tc>
        <w:tc>
          <w:tcPr>
            <w:tcW w:w="1417" w:type="dxa"/>
            <w:noWrap/>
          </w:tcPr>
          <w:p>
            <w:pPr>
              <w:rPr>
                <w:rFonts w:ascii="宋体" w:hAnsi="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noWrap/>
          </w:tcPr>
          <w:p>
            <w:pPr>
              <w:rPr>
                <w:rFonts w:ascii="宋体" w:hAnsi="宋体" w:cs="宋体"/>
                <w:sz w:val="20"/>
              </w:rPr>
            </w:pPr>
            <w:r>
              <w:rPr>
                <w:rFonts w:hint="eastAsia" w:ascii="宋体" w:hAnsi="宋体" w:cs="宋体"/>
                <w:sz w:val="20"/>
              </w:rPr>
              <w:t>3</w:t>
            </w:r>
          </w:p>
        </w:tc>
        <w:tc>
          <w:tcPr>
            <w:tcW w:w="2552" w:type="dxa"/>
            <w:noWrap/>
          </w:tcPr>
          <w:p>
            <w:pPr>
              <w:rPr>
                <w:rFonts w:ascii="宋体" w:hAnsi="宋体" w:cs="宋体"/>
                <w:sz w:val="20"/>
              </w:rPr>
            </w:pPr>
          </w:p>
        </w:tc>
        <w:tc>
          <w:tcPr>
            <w:tcW w:w="1842" w:type="dxa"/>
            <w:noWrap/>
          </w:tcPr>
          <w:p>
            <w:pPr>
              <w:rPr>
                <w:rFonts w:ascii="宋体" w:hAnsi="宋体" w:cs="宋体"/>
                <w:sz w:val="20"/>
              </w:rPr>
            </w:pPr>
          </w:p>
        </w:tc>
        <w:tc>
          <w:tcPr>
            <w:tcW w:w="1276" w:type="dxa"/>
            <w:noWrap/>
          </w:tcPr>
          <w:p>
            <w:pPr>
              <w:rPr>
                <w:rFonts w:ascii="宋体" w:hAnsi="宋体" w:cs="宋体"/>
                <w:sz w:val="20"/>
              </w:rPr>
            </w:pPr>
          </w:p>
        </w:tc>
        <w:tc>
          <w:tcPr>
            <w:tcW w:w="1985" w:type="dxa"/>
            <w:noWrap/>
          </w:tcPr>
          <w:p>
            <w:pPr>
              <w:rPr>
                <w:rFonts w:ascii="宋体" w:hAnsi="宋体" w:cs="宋体"/>
                <w:sz w:val="20"/>
              </w:rPr>
            </w:pPr>
          </w:p>
        </w:tc>
        <w:tc>
          <w:tcPr>
            <w:tcW w:w="1417" w:type="dxa"/>
            <w:noWrap/>
          </w:tcPr>
          <w:p>
            <w:pPr>
              <w:rPr>
                <w:rFonts w:ascii="宋体" w:hAnsi="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noWrap/>
          </w:tcPr>
          <w:p>
            <w:pPr>
              <w:rPr>
                <w:rFonts w:ascii="宋体" w:hAnsi="宋体" w:cs="宋体"/>
                <w:sz w:val="20"/>
              </w:rPr>
            </w:pPr>
            <w:r>
              <w:rPr>
                <w:rFonts w:hint="eastAsia" w:ascii="宋体" w:hAnsi="宋体" w:cs="宋体"/>
                <w:sz w:val="20"/>
              </w:rPr>
              <w:t>……</w:t>
            </w:r>
          </w:p>
        </w:tc>
        <w:tc>
          <w:tcPr>
            <w:tcW w:w="2552" w:type="dxa"/>
            <w:noWrap/>
          </w:tcPr>
          <w:p>
            <w:pPr>
              <w:rPr>
                <w:rFonts w:ascii="宋体" w:hAnsi="宋体" w:cs="宋体"/>
                <w:sz w:val="20"/>
              </w:rPr>
            </w:pPr>
          </w:p>
        </w:tc>
        <w:tc>
          <w:tcPr>
            <w:tcW w:w="1842" w:type="dxa"/>
            <w:noWrap/>
          </w:tcPr>
          <w:p>
            <w:pPr>
              <w:rPr>
                <w:rFonts w:ascii="宋体" w:hAnsi="宋体" w:cs="宋体"/>
                <w:sz w:val="20"/>
              </w:rPr>
            </w:pPr>
          </w:p>
        </w:tc>
        <w:tc>
          <w:tcPr>
            <w:tcW w:w="1276" w:type="dxa"/>
            <w:noWrap/>
          </w:tcPr>
          <w:p>
            <w:pPr>
              <w:rPr>
                <w:rFonts w:ascii="宋体" w:hAnsi="宋体" w:cs="宋体"/>
                <w:sz w:val="20"/>
              </w:rPr>
            </w:pPr>
          </w:p>
        </w:tc>
        <w:tc>
          <w:tcPr>
            <w:tcW w:w="1985" w:type="dxa"/>
            <w:noWrap/>
          </w:tcPr>
          <w:p>
            <w:pPr>
              <w:rPr>
                <w:rFonts w:ascii="宋体" w:hAnsi="宋体" w:cs="宋体"/>
                <w:sz w:val="20"/>
              </w:rPr>
            </w:pPr>
          </w:p>
        </w:tc>
        <w:tc>
          <w:tcPr>
            <w:tcW w:w="1417" w:type="dxa"/>
            <w:noWrap/>
          </w:tcPr>
          <w:p>
            <w:pPr>
              <w:rPr>
                <w:rFonts w:ascii="宋体" w:hAnsi="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noWrap/>
          </w:tcPr>
          <w:p>
            <w:pPr>
              <w:rPr>
                <w:rFonts w:ascii="宋体" w:hAnsi="宋体" w:cs="宋体"/>
                <w:sz w:val="20"/>
              </w:rPr>
            </w:pPr>
          </w:p>
        </w:tc>
        <w:tc>
          <w:tcPr>
            <w:tcW w:w="2552" w:type="dxa"/>
            <w:noWrap/>
          </w:tcPr>
          <w:p>
            <w:pPr>
              <w:rPr>
                <w:rFonts w:ascii="宋体" w:hAnsi="宋体" w:cs="宋体"/>
                <w:sz w:val="20"/>
              </w:rPr>
            </w:pPr>
          </w:p>
        </w:tc>
        <w:tc>
          <w:tcPr>
            <w:tcW w:w="1842" w:type="dxa"/>
            <w:noWrap/>
          </w:tcPr>
          <w:p>
            <w:pPr>
              <w:rPr>
                <w:rFonts w:ascii="宋体" w:hAnsi="宋体" w:cs="宋体"/>
                <w:sz w:val="20"/>
              </w:rPr>
            </w:pPr>
          </w:p>
        </w:tc>
        <w:tc>
          <w:tcPr>
            <w:tcW w:w="1276" w:type="dxa"/>
            <w:noWrap/>
          </w:tcPr>
          <w:p>
            <w:pPr>
              <w:rPr>
                <w:rFonts w:ascii="宋体" w:hAnsi="宋体" w:cs="宋体"/>
                <w:sz w:val="20"/>
              </w:rPr>
            </w:pPr>
          </w:p>
        </w:tc>
        <w:tc>
          <w:tcPr>
            <w:tcW w:w="1985" w:type="dxa"/>
            <w:noWrap/>
          </w:tcPr>
          <w:p>
            <w:pPr>
              <w:rPr>
                <w:rFonts w:ascii="宋体" w:hAnsi="宋体" w:cs="宋体"/>
                <w:sz w:val="20"/>
              </w:rPr>
            </w:pPr>
          </w:p>
        </w:tc>
        <w:tc>
          <w:tcPr>
            <w:tcW w:w="1417" w:type="dxa"/>
            <w:noWrap/>
          </w:tcPr>
          <w:p>
            <w:pPr>
              <w:rPr>
                <w:rFonts w:ascii="宋体" w:hAnsi="宋体" w:cs="宋体"/>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817" w:type="dxa"/>
            <w:noWrap/>
          </w:tcPr>
          <w:p>
            <w:pPr>
              <w:rPr>
                <w:rFonts w:ascii="宋体" w:hAnsi="宋体" w:cs="宋体"/>
                <w:sz w:val="20"/>
              </w:rPr>
            </w:pPr>
            <w:r>
              <w:rPr>
                <w:rFonts w:hint="eastAsia" w:ascii="宋体" w:hAnsi="宋体" w:cs="宋体"/>
                <w:sz w:val="20"/>
              </w:rPr>
              <w:t>合计</w:t>
            </w:r>
          </w:p>
        </w:tc>
        <w:tc>
          <w:tcPr>
            <w:tcW w:w="2552" w:type="dxa"/>
            <w:noWrap/>
          </w:tcPr>
          <w:p>
            <w:pPr>
              <w:rPr>
                <w:rFonts w:ascii="宋体" w:hAnsi="宋体" w:cs="宋体"/>
                <w:sz w:val="20"/>
              </w:rPr>
            </w:pPr>
          </w:p>
        </w:tc>
        <w:tc>
          <w:tcPr>
            <w:tcW w:w="1842" w:type="dxa"/>
            <w:noWrap/>
          </w:tcPr>
          <w:p>
            <w:pPr>
              <w:rPr>
                <w:rFonts w:ascii="宋体" w:hAnsi="宋体" w:cs="宋体"/>
                <w:sz w:val="20"/>
              </w:rPr>
            </w:pPr>
          </w:p>
        </w:tc>
        <w:tc>
          <w:tcPr>
            <w:tcW w:w="1276" w:type="dxa"/>
            <w:noWrap/>
          </w:tcPr>
          <w:p>
            <w:pPr>
              <w:rPr>
                <w:rFonts w:ascii="宋体" w:hAnsi="宋体" w:cs="宋体"/>
                <w:sz w:val="20"/>
              </w:rPr>
            </w:pPr>
          </w:p>
        </w:tc>
        <w:tc>
          <w:tcPr>
            <w:tcW w:w="1985" w:type="dxa"/>
            <w:noWrap/>
          </w:tcPr>
          <w:p>
            <w:pPr>
              <w:rPr>
                <w:rFonts w:ascii="宋体" w:hAnsi="宋体" w:cs="宋体"/>
                <w:sz w:val="20"/>
              </w:rPr>
            </w:pPr>
          </w:p>
        </w:tc>
        <w:tc>
          <w:tcPr>
            <w:tcW w:w="1417" w:type="dxa"/>
            <w:noWrap/>
          </w:tcPr>
          <w:p>
            <w:pPr>
              <w:rPr>
                <w:rFonts w:ascii="宋体" w:hAnsi="宋体" w:cs="宋体"/>
                <w:sz w:val="20"/>
              </w:rPr>
            </w:pPr>
          </w:p>
        </w:tc>
      </w:tr>
    </w:tbl>
    <w:p>
      <w:pPr>
        <w:spacing w:line="500" w:lineRule="exact"/>
        <w:rPr>
          <w:rFonts w:ascii="宋体" w:hAnsi="宋体" w:cs="宋体"/>
          <w:sz w:val="20"/>
          <w:u w:val="single"/>
        </w:rPr>
      </w:pPr>
      <w:r>
        <w:rPr>
          <w:rFonts w:hint="eastAsia" w:ascii="宋体" w:hAnsi="宋体" w:cs="宋体"/>
          <w:sz w:val="20"/>
        </w:rPr>
        <w:t>申请人：（公章）   授权代表（签字）：</w:t>
      </w:r>
    </w:p>
    <w:p>
      <w:pPr>
        <w:widowControl/>
        <w:jc w:val="left"/>
        <w:rPr>
          <w:rFonts w:ascii="宋体" w:hAnsi="宋体" w:cs="宋体"/>
          <w:b/>
          <w:sz w:val="28"/>
          <w:szCs w:val="28"/>
        </w:rPr>
      </w:pPr>
    </w:p>
    <w:p>
      <w:pPr>
        <w:wordWrap w:val="0"/>
        <w:spacing w:line="360" w:lineRule="auto"/>
        <w:rPr>
          <w:rFonts w:ascii="宋体" w:hAnsi="宋体" w:cs="宋体"/>
        </w:rPr>
      </w:pPr>
    </w:p>
    <w:p>
      <w:pPr>
        <w:spacing w:line="500" w:lineRule="exact"/>
        <w:rPr>
          <w:rFonts w:ascii="宋体" w:hAnsi="宋体" w:cs="宋体"/>
          <w:sz w:val="20"/>
          <w:u w:val="single"/>
        </w:rPr>
      </w:pPr>
    </w:p>
    <w:p>
      <w:pPr>
        <w:spacing w:line="500" w:lineRule="exact"/>
        <w:rPr>
          <w:rFonts w:ascii="宋体" w:hAnsi="宋体" w:cs="宋体"/>
          <w:sz w:val="20"/>
          <w:u w:val="single"/>
        </w:rPr>
      </w:pPr>
    </w:p>
    <w:p>
      <w:pPr>
        <w:wordWrap w:val="0"/>
        <w:spacing w:line="360" w:lineRule="auto"/>
        <w:outlineLvl w:val="0"/>
        <w:rPr>
          <w:rFonts w:ascii="宋体" w:hAnsi="宋体" w:cs="宋体"/>
          <w:szCs w:val="21"/>
        </w:rPr>
      </w:pPr>
      <w:r>
        <w:rPr>
          <w:rFonts w:hint="eastAsia" w:ascii="宋体" w:hAnsi="宋体" w:cs="宋体"/>
          <w:sz w:val="20"/>
        </w:rPr>
        <w:br w:type="page"/>
      </w:r>
      <w:bookmarkStart w:id="315" w:name="_Toc7637"/>
      <w:r>
        <w:rPr>
          <w:rFonts w:hint="eastAsia" w:ascii="宋体" w:hAnsi="宋体" w:cs="宋体"/>
          <w:sz w:val="32"/>
          <w:szCs w:val="32"/>
        </w:rPr>
        <w:t>5.5.产品原材料产地明细</w:t>
      </w:r>
      <w:bookmarkEnd w:id="315"/>
    </w:p>
    <w:p>
      <w:pPr>
        <w:pStyle w:val="69"/>
        <w:ind w:firstLineChars="0"/>
        <w:rPr>
          <w:rFonts w:ascii="宋体" w:hAnsi="宋体" w:cs="宋体"/>
          <w:szCs w:val="21"/>
        </w:rPr>
      </w:pPr>
    </w:p>
    <w:tbl>
      <w:tblPr>
        <w:tblStyle w:val="21"/>
        <w:tblW w:w="87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3"/>
        <w:gridCol w:w="1823"/>
        <w:gridCol w:w="2084"/>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453" w:type="dxa"/>
            <w:noWrap/>
            <w:vAlign w:val="center"/>
          </w:tcPr>
          <w:p>
            <w:pPr>
              <w:widowControl/>
              <w:jc w:val="center"/>
              <w:rPr>
                <w:rFonts w:ascii="宋体" w:hAnsi="宋体" w:cs="宋体"/>
                <w:szCs w:val="21"/>
              </w:rPr>
            </w:pPr>
            <w:r>
              <w:rPr>
                <w:rFonts w:hint="eastAsia" w:ascii="宋体" w:hAnsi="宋体" w:cs="宋体"/>
                <w:szCs w:val="21"/>
              </w:rPr>
              <w:t>产品</w:t>
            </w:r>
          </w:p>
        </w:tc>
        <w:tc>
          <w:tcPr>
            <w:tcW w:w="1823" w:type="dxa"/>
            <w:noWrap/>
            <w:vAlign w:val="center"/>
          </w:tcPr>
          <w:p>
            <w:pPr>
              <w:widowControl/>
              <w:jc w:val="center"/>
              <w:rPr>
                <w:rFonts w:ascii="宋体" w:hAnsi="宋体" w:cs="宋体"/>
                <w:szCs w:val="21"/>
              </w:rPr>
            </w:pPr>
            <w:r>
              <w:rPr>
                <w:rFonts w:hint="eastAsia" w:ascii="宋体" w:hAnsi="宋体" w:cs="宋体"/>
                <w:szCs w:val="21"/>
              </w:rPr>
              <w:t>组成</w:t>
            </w:r>
          </w:p>
        </w:tc>
        <w:tc>
          <w:tcPr>
            <w:tcW w:w="2084" w:type="dxa"/>
            <w:noWrap/>
            <w:vAlign w:val="center"/>
          </w:tcPr>
          <w:p>
            <w:pPr>
              <w:widowControl/>
              <w:jc w:val="center"/>
              <w:rPr>
                <w:rFonts w:ascii="宋体" w:hAnsi="宋体" w:cs="宋体"/>
                <w:szCs w:val="21"/>
              </w:rPr>
            </w:pPr>
            <w:r>
              <w:rPr>
                <w:rFonts w:hint="eastAsia" w:ascii="宋体" w:hAnsi="宋体" w:cs="宋体"/>
                <w:szCs w:val="21"/>
              </w:rPr>
              <w:t>生产厂家(品牌)</w:t>
            </w:r>
          </w:p>
        </w:tc>
        <w:tc>
          <w:tcPr>
            <w:tcW w:w="2412" w:type="dxa"/>
            <w:noWrap/>
            <w:vAlign w:val="center"/>
          </w:tcPr>
          <w:p>
            <w:pPr>
              <w:widowControl/>
              <w:jc w:val="center"/>
              <w:rPr>
                <w:rFonts w:ascii="宋体" w:hAnsi="宋体" w:cs="宋体"/>
                <w:szCs w:val="21"/>
              </w:rPr>
            </w:pPr>
            <w:r>
              <w:rPr>
                <w:rFonts w:hint="eastAsia" w:ascii="宋体" w:hAnsi="宋体" w:cs="宋体"/>
                <w:szCs w:val="21"/>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453" w:type="dxa"/>
            <w:vMerge w:val="restart"/>
            <w:noWrap/>
            <w:vAlign w:val="center"/>
          </w:tcPr>
          <w:p>
            <w:pPr>
              <w:spacing w:line="480" w:lineRule="auto"/>
              <w:rPr>
                <w:rFonts w:ascii="宋体" w:hAnsi="宋体" w:cs="宋体"/>
                <w:sz w:val="18"/>
                <w:szCs w:val="18"/>
              </w:rPr>
            </w:pPr>
          </w:p>
        </w:tc>
        <w:tc>
          <w:tcPr>
            <w:tcW w:w="1823" w:type="dxa"/>
            <w:noWrap/>
            <w:vAlign w:val="center"/>
          </w:tcPr>
          <w:p>
            <w:pPr>
              <w:snapToGrid w:val="0"/>
              <w:spacing w:line="360" w:lineRule="auto"/>
              <w:rPr>
                <w:rFonts w:ascii="宋体" w:hAnsi="宋体" w:cs="宋体"/>
                <w:szCs w:val="21"/>
              </w:rPr>
            </w:pPr>
          </w:p>
        </w:tc>
        <w:tc>
          <w:tcPr>
            <w:tcW w:w="2084" w:type="dxa"/>
            <w:noWrap/>
          </w:tcPr>
          <w:p>
            <w:pPr>
              <w:snapToGrid w:val="0"/>
              <w:spacing w:line="360" w:lineRule="auto"/>
              <w:rPr>
                <w:rFonts w:ascii="宋体" w:hAnsi="宋体" w:cs="宋体"/>
                <w:szCs w:val="21"/>
              </w:rPr>
            </w:pPr>
          </w:p>
        </w:tc>
        <w:tc>
          <w:tcPr>
            <w:tcW w:w="2412" w:type="dxa"/>
            <w:noWrap/>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2453" w:type="dxa"/>
            <w:vMerge w:val="continue"/>
            <w:noWrap/>
            <w:vAlign w:val="center"/>
          </w:tcPr>
          <w:p>
            <w:pPr>
              <w:spacing w:line="480" w:lineRule="auto"/>
              <w:rPr>
                <w:rFonts w:ascii="宋体" w:hAnsi="宋体" w:cs="宋体"/>
                <w:sz w:val="18"/>
                <w:szCs w:val="18"/>
              </w:rPr>
            </w:pPr>
          </w:p>
        </w:tc>
        <w:tc>
          <w:tcPr>
            <w:tcW w:w="1823" w:type="dxa"/>
            <w:noWrap/>
            <w:vAlign w:val="center"/>
          </w:tcPr>
          <w:p>
            <w:pPr>
              <w:snapToGrid w:val="0"/>
              <w:spacing w:line="360" w:lineRule="auto"/>
              <w:rPr>
                <w:rFonts w:ascii="宋体" w:hAnsi="宋体" w:cs="宋体"/>
                <w:szCs w:val="21"/>
              </w:rPr>
            </w:pPr>
          </w:p>
        </w:tc>
        <w:tc>
          <w:tcPr>
            <w:tcW w:w="2084" w:type="dxa"/>
            <w:noWrap/>
          </w:tcPr>
          <w:p>
            <w:pPr>
              <w:snapToGrid w:val="0"/>
              <w:spacing w:line="360" w:lineRule="auto"/>
              <w:rPr>
                <w:rFonts w:ascii="宋体" w:hAnsi="宋体" w:cs="宋体"/>
                <w:szCs w:val="21"/>
              </w:rPr>
            </w:pPr>
          </w:p>
        </w:tc>
        <w:tc>
          <w:tcPr>
            <w:tcW w:w="2412" w:type="dxa"/>
            <w:noWrap/>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453" w:type="dxa"/>
            <w:vMerge w:val="restart"/>
            <w:noWrap/>
            <w:vAlign w:val="center"/>
          </w:tcPr>
          <w:p>
            <w:pPr>
              <w:spacing w:line="480" w:lineRule="auto"/>
              <w:rPr>
                <w:rFonts w:ascii="宋体" w:hAnsi="宋体" w:cs="宋体"/>
                <w:sz w:val="18"/>
                <w:szCs w:val="18"/>
              </w:rPr>
            </w:pPr>
          </w:p>
        </w:tc>
        <w:tc>
          <w:tcPr>
            <w:tcW w:w="1823" w:type="dxa"/>
            <w:noWrap/>
            <w:vAlign w:val="center"/>
          </w:tcPr>
          <w:p>
            <w:pPr>
              <w:snapToGrid w:val="0"/>
              <w:spacing w:line="360" w:lineRule="auto"/>
              <w:rPr>
                <w:rFonts w:ascii="宋体" w:hAnsi="宋体" w:cs="宋体"/>
                <w:szCs w:val="21"/>
              </w:rPr>
            </w:pPr>
          </w:p>
        </w:tc>
        <w:tc>
          <w:tcPr>
            <w:tcW w:w="2084" w:type="dxa"/>
            <w:noWrap/>
          </w:tcPr>
          <w:p>
            <w:pPr>
              <w:snapToGrid w:val="0"/>
              <w:spacing w:line="360" w:lineRule="auto"/>
              <w:rPr>
                <w:rFonts w:ascii="宋体" w:hAnsi="宋体" w:cs="宋体"/>
                <w:szCs w:val="21"/>
              </w:rPr>
            </w:pPr>
          </w:p>
        </w:tc>
        <w:tc>
          <w:tcPr>
            <w:tcW w:w="2412" w:type="dxa"/>
            <w:noWrap/>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453" w:type="dxa"/>
            <w:vMerge w:val="continue"/>
            <w:noWrap/>
            <w:vAlign w:val="center"/>
          </w:tcPr>
          <w:p>
            <w:pPr>
              <w:spacing w:line="480" w:lineRule="auto"/>
              <w:rPr>
                <w:rFonts w:ascii="宋体" w:hAnsi="宋体" w:cs="宋体"/>
                <w:sz w:val="18"/>
                <w:szCs w:val="18"/>
              </w:rPr>
            </w:pPr>
          </w:p>
        </w:tc>
        <w:tc>
          <w:tcPr>
            <w:tcW w:w="1823" w:type="dxa"/>
            <w:noWrap/>
            <w:vAlign w:val="center"/>
          </w:tcPr>
          <w:p>
            <w:pPr>
              <w:snapToGrid w:val="0"/>
              <w:spacing w:line="360" w:lineRule="auto"/>
              <w:rPr>
                <w:rFonts w:ascii="宋体" w:hAnsi="宋体" w:cs="宋体"/>
                <w:szCs w:val="21"/>
              </w:rPr>
            </w:pPr>
          </w:p>
        </w:tc>
        <w:tc>
          <w:tcPr>
            <w:tcW w:w="2084" w:type="dxa"/>
            <w:noWrap/>
          </w:tcPr>
          <w:p>
            <w:pPr>
              <w:snapToGrid w:val="0"/>
              <w:spacing w:line="360" w:lineRule="auto"/>
              <w:rPr>
                <w:rFonts w:ascii="宋体" w:hAnsi="宋体" w:cs="宋体"/>
                <w:szCs w:val="21"/>
              </w:rPr>
            </w:pPr>
          </w:p>
        </w:tc>
        <w:tc>
          <w:tcPr>
            <w:tcW w:w="2412" w:type="dxa"/>
            <w:noWrap/>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453" w:type="dxa"/>
            <w:vMerge w:val="restart"/>
            <w:noWrap/>
            <w:vAlign w:val="center"/>
          </w:tcPr>
          <w:p>
            <w:pPr>
              <w:spacing w:line="480" w:lineRule="auto"/>
              <w:rPr>
                <w:rFonts w:ascii="宋体" w:hAnsi="宋体" w:cs="宋体"/>
                <w:sz w:val="18"/>
                <w:szCs w:val="18"/>
              </w:rPr>
            </w:pPr>
          </w:p>
        </w:tc>
        <w:tc>
          <w:tcPr>
            <w:tcW w:w="1823" w:type="dxa"/>
            <w:noWrap/>
            <w:vAlign w:val="center"/>
          </w:tcPr>
          <w:p>
            <w:pPr>
              <w:snapToGrid w:val="0"/>
              <w:spacing w:line="360" w:lineRule="auto"/>
              <w:rPr>
                <w:rFonts w:ascii="宋体" w:hAnsi="宋体" w:cs="宋体"/>
                <w:szCs w:val="21"/>
              </w:rPr>
            </w:pPr>
          </w:p>
        </w:tc>
        <w:tc>
          <w:tcPr>
            <w:tcW w:w="2084" w:type="dxa"/>
            <w:noWrap/>
          </w:tcPr>
          <w:p>
            <w:pPr>
              <w:snapToGrid w:val="0"/>
              <w:spacing w:line="360" w:lineRule="auto"/>
              <w:rPr>
                <w:rFonts w:ascii="宋体" w:hAnsi="宋体" w:cs="宋体"/>
                <w:szCs w:val="21"/>
              </w:rPr>
            </w:pPr>
          </w:p>
        </w:tc>
        <w:tc>
          <w:tcPr>
            <w:tcW w:w="2412" w:type="dxa"/>
            <w:noWrap/>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453" w:type="dxa"/>
            <w:vMerge w:val="continue"/>
            <w:noWrap/>
            <w:vAlign w:val="center"/>
          </w:tcPr>
          <w:p>
            <w:pPr>
              <w:spacing w:line="480" w:lineRule="auto"/>
              <w:rPr>
                <w:rFonts w:ascii="宋体" w:hAnsi="宋体" w:cs="宋体"/>
                <w:sz w:val="18"/>
                <w:szCs w:val="18"/>
              </w:rPr>
            </w:pPr>
          </w:p>
        </w:tc>
        <w:tc>
          <w:tcPr>
            <w:tcW w:w="1823" w:type="dxa"/>
            <w:noWrap/>
            <w:vAlign w:val="center"/>
          </w:tcPr>
          <w:p>
            <w:pPr>
              <w:snapToGrid w:val="0"/>
              <w:spacing w:line="360" w:lineRule="auto"/>
              <w:rPr>
                <w:rFonts w:ascii="宋体" w:hAnsi="宋体" w:cs="宋体"/>
                <w:szCs w:val="21"/>
              </w:rPr>
            </w:pPr>
          </w:p>
        </w:tc>
        <w:tc>
          <w:tcPr>
            <w:tcW w:w="2084" w:type="dxa"/>
            <w:noWrap/>
          </w:tcPr>
          <w:p>
            <w:pPr>
              <w:snapToGrid w:val="0"/>
              <w:spacing w:line="360" w:lineRule="auto"/>
              <w:rPr>
                <w:rFonts w:ascii="宋体" w:hAnsi="宋体" w:cs="宋体"/>
                <w:szCs w:val="21"/>
              </w:rPr>
            </w:pPr>
          </w:p>
        </w:tc>
        <w:tc>
          <w:tcPr>
            <w:tcW w:w="2412" w:type="dxa"/>
            <w:noWrap/>
          </w:tcPr>
          <w:p>
            <w:pPr>
              <w:snapToGrid w:val="0"/>
              <w:spacing w:line="360" w:lineRule="auto"/>
              <w:rPr>
                <w:rFonts w:ascii="宋体" w:hAnsi="宋体" w:cs="宋体"/>
                <w:szCs w:val="21"/>
              </w:rPr>
            </w:pPr>
          </w:p>
        </w:tc>
      </w:tr>
    </w:tbl>
    <w:p>
      <w:pPr>
        <w:snapToGrid w:val="0"/>
        <w:spacing w:line="360" w:lineRule="auto"/>
        <w:ind w:firstLine="2303" w:firstLineChars="1097"/>
        <w:rPr>
          <w:rFonts w:ascii="宋体" w:hAnsi="宋体" w:cs="宋体"/>
          <w:szCs w:val="21"/>
        </w:rPr>
      </w:pPr>
    </w:p>
    <w:p>
      <w:pPr>
        <w:autoSpaceDE w:val="0"/>
        <w:autoSpaceDN w:val="0"/>
        <w:spacing w:line="360" w:lineRule="auto"/>
        <w:ind w:firstLine="480" w:firstLineChars="200"/>
        <w:jc w:val="left"/>
        <w:rPr>
          <w:rFonts w:ascii="宋体" w:hAnsi="宋体" w:cs="宋体"/>
          <w:sz w:val="24"/>
        </w:rPr>
      </w:pPr>
      <w:r>
        <w:rPr>
          <w:rFonts w:hint="eastAsia" w:ascii="宋体" w:hAnsi="宋体" w:cs="宋体"/>
          <w:sz w:val="24"/>
        </w:rPr>
        <w:t>我公司将独立承担贵司所涉及到的所有产品售后服务，并承担因供方产品质量不合格所造成的相应损失。</w:t>
      </w:r>
    </w:p>
    <w:p>
      <w:pPr>
        <w:autoSpaceDE w:val="0"/>
        <w:autoSpaceDN w:val="0"/>
        <w:spacing w:line="360" w:lineRule="auto"/>
        <w:ind w:firstLine="480" w:firstLineChars="200"/>
        <w:jc w:val="left"/>
        <w:rPr>
          <w:rFonts w:ascii="宋体" w:hAnsi="宋体" w:cs="宋体"/>
          <w:sz w:val="24"/>
        </w:rPr>
      </w:pPr>
      <w:r>
        <w:rPr>
          <w:rFonts w:hint="eastAsia" w:ascii="宋体" w:hAnsi="宋体" w:cs="宋体"/>
          <w:sz w:val="24"/>
        </w:rPr>
        <w:t>我方保证产地的唯一和真实性，愿意承担因提供不是本厂材料所造成的一切损失。</w:t>
      </w:r>
    </w:p>
    <w:p>
      <w:pPr>
        <w:spacing w:line="360" w:lineRule="auto"/>
        <w:ind w:firstLine="2700" w:firstLineChars="1350"/>
        <w:jc w:val="right"/>
        <w:rPr>
          <w:rFonts w:ascii="宋体" w:hAnsi="宋体" w:cs="宋体"/>
          <w:sz w:val="20"/>
        </w:rPr>
      </w:pPr>
      <w:r>
        <w:rPr>
          <w:rFonts w:hint="eastAsia" w:ascii="宋体" w:hAnsi="宋体" w:cs="宋体"/>
          <w:sz w:val="20"/>
        </w:rPr>
        <w:t>投 标 人：</w:t>
      </w:r>
      <w:r>
        <w:rPr>
          <w:rFonts w:hint="eastAsia" w:ascii="宋体" w:hAnsi="宋体" w:cs="宋体"/>
          <w:sz w:val="20"/>
          <w:u w:val="single"/>
        </w:rPr>
        <w:t xml:space="preserve">                     （盖章）</w:t>
      </w:r>
    </w:p>
    <w:p>
      <w:pPr>
        <w:wordWrap w:val="0"/>
        <w:spacing w:line="360" w:lineRule="auto"/>
        <w:ind w:firstLine="2700" w:firstLineChars="1350"/>
        <w:jc w:val="right"/>
        <w:rPr>
          <w:rFonts w:ascii="宋体" w:hAnsi="宋体" w:cs="宋体"/>
          <w:sz w:val="20"/>
        </w:rPr>
      </w:pPr>
      <w:r>
        <w:rPr>
          <w:rFonts w:hint="eastAsia" w:ascii="宋体" w:hAnsi="宋体" w:cs="宋体"/>
          <w:sz w:val="20"/>
        </w:rPr>
        <w:t>单位地址：</w:t>
      </w:r>
    </w:p>
    <w:p>
      <w:pPr>
        <w:wordWrap w:val="0"/>
        <w:spacing w:line="360" w:lineRule="auto"/>
        <w:ind w:firstLine="2700" w:firstLineChars="1350"/>
        <w:jc w:val="right"/>
        <w:rPr>
          <w:rFonts w:ascii="宋体" w:hAnsi="宋体" w:cs="宋体"/>
          <w:sz w:val="20"/>
        </w:rPr>
      </w:pPr>
      <w:r>
        <w:rPr>
          <w:rFonts w:hint="eastAsia" w:ascii="宋体" w:hAnsi="宋体" w:cs="宋体"/>
          <w:sz w:val="20"/>
        </w:rPr>
        <w:t>日    期：年 月日</w:t>
      </w:r>
    </w:p>
    <w:p>
      <w:pPr>
        <w:wordWrap w:val="0"/>
        <w:spacing w:line="360" w:lineRule="auto"/>
        <w:jc w:val="center"/>
        <w:rPr>
          <w:rFonts w:ascii="宋体" w:hAnsi="宋体" w:cs="宋体"/>
          <w:b/>
          <w:sz w:val="32"/>
          <w:szCs w:val="32"/>
        </w:rPr>
      </w:pPr>
      <w:r>
        <w:rPr>
          <w:rFonts w:hint="eastAsia" w:ascii="宋体" w:hAnsi="宋体" w:cs="宋体"/>
          <w:sz w:val="20"/>
        </w:rPr>
        <w:br w:type="page"/>
      </w:r>
      <w:r>
        <w:rPr>
          <w:rFonts w:hint="eastAsia" w:ascii="宋体" w:hAnsi="宋体" w:cs="宋体"/>
          <w:b/>
          <w:bCs/>
          <w:sz w:val="32"/>
          <w:szCs w:val="32"/>
        </w:rPr>
        <w:t>6.</w:t>
      </w:r>
      <w:r>
        <w:rPr>
          <w:rFonts w:hint="eastAsia" w:ascii="宋体" w:hAnsi="宋体" w:cs="宋体"/>
          <w:b/>
          <w:sz w:val="32"/>
          <w:szCs w:val="32"/>
        </w:rPr>
        <w:t>产品质量执行标准及承诺</w:t>
      </w:r>
    </w:p>
    <w:p>
      <w:pPr>
        <w:spacing w:line="420" w:lineRule="exact"/>
        <w:rPr>
          <w:rFonts w:ascii="宋体" w:hAnsi="宋体" w:cs="宋体"/>
          <w:b/>
          <w:kern w:val="28"/>
          <w:sz w:val="24"/>
        </w:rPr>
      </w:pPr>
    </w:p>
    <w:p>
      <w:pPr>
        <w:spacing w:line="420" w:lineRule="exact"/>
        <w:rPr>
          <w:rFonts w:ascii="宋体" w:hAnsi="宋体" w:cs="宋体"/>
          <w:sz w:val="24"/>
        </w:rPr>
      </w:pPr>
      <w:r>
        <w:rPr>
          <w:rFonts w:hint="eastAsia" w:ascii="宋体" w:hAnsi="宋体" w:cs="宋体"/>
          <w:b/>
          <w:kern w:val="28"/>
          <w:sz w:val="24"/>
        </w:rPr>
        <w:t>致：</w:t>
      </w:r>
      <w:r>
        <w:rPr>
          <w:rFonts w:hint="eastAsia" w:ascii="宋体" w:hAnsi="宋体" w:cs="宋体"/>
          <w:sz w:val="24"/>
        </w:rPr>
        <w:t>广东兴发铝业有限公司</w:t>
      </w:r>
    </w:p>
    <w:p>
      <w:pPr>
        <w:spacing w:line="420" w:lineRule="exact"/>
        <w:ind w:firstLine="240" w:firstLineChars="100"/>
        <w:rPr>
          <w:rFonts w:ascii="宋体" w:hAnsi="宋体" w:cs="宋体"/>
          <w:sz w:val="24"/>
        </w:rPr>
      </w:pPr>
      <w:r>
        <w:rPr>
          <w:rFonts w:hint="eastAsia" w:ascii="宋体" w:hAnsi="宋体" w:cs="宋体"/>
          <w:kern w:val="28"/>
          <w:sz w:val="24"/>
        </w:rPr>
        <w:t>我公司</w:t>
      </w:r>
      <w:r>
        <w:rPr>
          <w:rFonts w:hint="eastAsia" w:ascii="宋体" w:hAnsi="宋体" w:cs="宋体"/>
          <w:sz w:val="24"/>
        </w:rPr>
        <w:t>对</w:t>
      </w:r>
      <w:r>
        <w:rPr>
          <w:rFonts w:hint="eastAsia" w:ascii="宋体" w:hAnsi="宋体" w:cs="宋体"/>
          <w:sz w:val="24"/>
          <w:u w:val="single"/>
        </w:rPr>
        <w:t xml:space="preserve">（项目名称）                    </w:t>
      </w:r>
      <w:r>
        <w:rPr>
          <w:rFonts w:hint="eastAsia" w:ascii="宋体" w:hAnsi="宋体" w:cs="宋体"/>
          <w:sz w:val="24"/>
        </w:rPr>
        <w:t>进行投标，将严格按照标国标</w:t>
      </w:r>
      <w:r>
        <w:rPr>
          <w:rFonts w:hint="eastAsia" w:ascii="宋体" w:hAnsi="宋体" w:cs="宋体"/>
          <w:bCs/>
          <w:kern w:val="28"/>
          <w:sz w:val="24"/>
          <w:u w:val="single"/>
        </w:rPr>
        <w:tab/>
      </w:r>
      <w:r>
        <w:rPr>
          <w:rFonts w:hint="eastAsia" w:ascii="宋体" w:hAnsi="宋体" w:cs="宋体"/>
          <w:bCs/>
          <w:kern w:val="28"/>
          <w:sz w:val="24"/>
          <w:u w:val="single"/>
        </w:rPr>
        <w:tab/>
      </w:r>
      <w:r>
        <w:rPr>
          <w:rFonts w:hint="eastAsia" w:ascii="宋体" w:hAnsi="宋体" w:cs="宋体"/>
          <w:bCs/>
          <w:kern w:val="28"/>
          <w:sz w:val="24"/>
          <w:u w:val="single"/>
        </w:rPr>
        <w:tab/>
      </w:r>
      <w:r>
        <w:rPr>
          <w:rFonts w:hint="eastAsia" w:ascii="宋体" w:hAnsi="宋体" w:cs="宋体"/>
          <w:sz w:val="24"/>
        </w:rPr>
        <w:t>组织生产和供应，现将材料生产和验收标准承诺如下：</w:t>
      </w:r>
    </w:p>
    <w:p>
      <w:pPr>
        <w:spacing w:line="420" w:lineRule="exact"/>
        <w:rPr>
          <w:rFonts w:ascii="宋体" w:hAnsi="宋体" w:cs="宋体"/>
          <w:sz w:val="24"/>
        </w:rPr>
      </w:pPr>
      <w:r>
        <w:rPr>
          <w:rFonts w:hint="eastAsia" w:ascii="宋体" w:hAnsi="宋体" w:cs="宋体"/>
          <w:sz w:val="24"/>
        </w:rPr>
        <w:t>1、材料壁厚：分别符合</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标准。</w:t>
      </w:r>
    </w:p>
    <w:p>
      <w:pPr>
        <w:spacing w:line="420" w:lineRule="exact"/>
        <w:rPr>
          <w:rFonts w:ascii="宋体" w:hAnsi="宋体" w:cs="宋体"/>
          <w:sz w:val="24"/>
        </w:rPr>
      </w:pPr>
      <w:r>
        <w:rPr>
          <w:rFonts w:hint="eastAsia" w:ascii="宋体" w:hAnsi="宋体" w:cs="宋体"/>
          <w:sz w:val="24"/>
        </w:rPr>
        <w:t>2、性能指标：分别符合</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标准。</w:t>
      </w:r>
    </w:p>
    <w:p>
      <w:pPr>
        <w:tabs>
          <w:tab w:val="left" w:pos="4675"/>
        </w:tabs>
        <w:spacing w:line="420" w:lineRule="exact"/>
        <w:rPr>
          <w:rFonts w:ascii="宋体" w:hAnsi="宋体" w:cs="宋体"/>
          <w:sz w:val="24"/>
        </w:rPr>
      </w:pPr>
      <w:r>
        <w:rPr>
          <w:rFonts w:hint="eastAsia" w:ascii="宋体" w:hAnsi="宋体" w:cs="宋体"/>
          <w:sz w:val="24"/>
        </w:rPr>
        <w:t>3、承诺所供应的“”牌材料为我公司生产并供应的唯一性和真实性；</w:t>
      </w:r>
    </w:p>
    <w:p>
      <w:pPr>
        <w:tabs>
          <w:tab w:val="left" w:pos="4675"/>
        </w:tabs>
        <w:spacing w:line="420" w:lineRule="exact"/>
        <w:rPr>
          <w:rFonts w:ascii="宋体" w:hAnsi="宋体" w:cs="宋体"/>
          <w:sz w:val="24"/>
        </w:rPr>
      </w:pPr>
      <w:r>
        <w:rPr>
          <w:rFonts w:hint="eastAsia" w:ascii="宋体" w:hAnsi="宋体" w:cs="宋体"/>
          <w:sz w:val="24"/>
        </w:rPr>
        <w:t>4、确保“”材料符合</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标准。</w:t>
      </w:r>
    </w:p>
    <w:p>
      <w:pPr>
        <w:tabs>
          <w:tab w:val="left" w:pos="4675"/>
        </w:tabs>
        <w:spacing w:line="420" w:lineRule="exact"/>
        <w:rPr>
          <w:rFonts w:ascii="宋体" w:hAnsi="宋体" w:cs="宋体"/>
          <w:sz w:val="24"/>
        </w:rPr>
      </w:pPr>
      <w:r>
        <w:rPr>
          <w:rFonts w:hint="eastAsia" w:ascii="宋体" w:hAnsi="宋体" w:cs="宋体"/>
          <w:sz w:val="24"/>
        </w:rPr>
        <w:t>5、提供由国家质量监督检验中心出具的检验报告。</w:t>
      </w:r>
    </w:p>
    <w:p>
      <w:pPr>
        <w:tabs>
          <w:tab w:val="left" w:pos="4675"/>
        </w:tabs>
        <w:spacing w:line="420" w:lineRule="exact"/>
        <w:rPr>
          <w:rFonts w:ascii="宋体" w:hAnsi="宋体" w:cs="宋体"/>
          <w:sz w:val="24"/>
        </w:rPr>
      </w:pPr>
      <w:r>
        <w:rPr>
          <w:rFonts w:hint="eastAsia" w:ascii="宋体" w:hAnsi="宋体" w:cs="宋体"/>
          <w:sz w:val="24"/>
        </w:rPr>
        <w:t>6、提供产品质量管理体系认证证书、产品国家免检证书、产品质量认证证书等。</w:t>
      </w:r>
    </w:p>
    <w:p>
      <w:pPr>
        <w:tabs>
          <w:tab w:val="left" w:pos="4675"/>
        </w:tabs>
        <w:spacing w:line="420" w:lineRule="exact"/>
        <w:rPr>
          <w:rFonts w:ascii="宋体" w:hAnsi="宋体" w:cs="宋体"/>
          <w:b/>
          <w:kern w:val="28"/>
          <w:sz w:val="24"/>
          <w:u w:val="single"/>
        </w:rPr>
      </w:pPr>
      <w:r>
        <w:rPr>
          <w:rFonts w:hint="eastAsia" w:ascii="宋体" w:hAnsi="宋体" w:cs="宋体"/>
          <w:sz w:val="24"/>
        </w:rPr>
        <w:t>7、如有漏检的不合格产品，保证在第一时间无条件退换。</w:t>
      </w:r>
    </w:p>
    <w:p>
      <w:pPr>
        <w:snapToGrid w:val="0"/>
        <w:spacing w:line="420" w:lineRule="exact"/>
        <w:ind w:left="360" w:hanging="360" w:hangingChars="150"/>
        <w:rPr>
          <w:rFonts w:ascii="宋体" w:hAnsi="宋体" w:cs="宋体"/>
          <w:b/>
          <w:sz w:val="24"/>
        </w:rPr>
      </w:pPr>
      <w:r>
        <w:rPr>
          <w:rFonts w:hint="eastAsia" w:ascii="宋体" w:hAnsi="宋体" w:cs="宋体"/>
          <w:kern w:val="28"/>
          <w:sz w:val="24"/>
        </w:rPr>
        <w:t>8、如果我方供应的材料质量达不到国家标准及投标文件中的承诺，我方愿意承担所有因产品质量问题给招标方造成的损失</w:t>
      </w:r>
    </w:p>
    <w:p>
      <w:pPr>
        <w:autoSpaceDE w:val="0"/>
        <w:autoSpaceDN w:val="0"/>
        <w:spacing w:line="360" w:lineRule="auto"/>
        <w:ind w:left="360" w:hanging="360" w:hangingChars="150"/>
        <w:jc w:val="left"/>
        <w:rPr>
          <w:rFonts w:ascii="宋体" w:hAnsi="宋体" w:cs="宋体"/>
          <w:sz w:val="24"/>
        </w:rPr>
      </w:pPr>
      <w:r>
        <w:rPr>
          <w:rFonts w:hint="eastAsia" w:ascii="宋体" w:hAnsi="宋体" w:cs="宋体"/>
          <w:sz w:val="24"/>
        </w:rPr>
        <w:t>9、我公司对贵司材料进行投标，将严格按照国标供应和行业标准供应。如果我方供应的材料质量达不到行业标准及投标文件中的承诺，我方愿意承担所有因产品质量问题给招标方造成的损失。</w:t>
      </w:r>
    </w:p>
    <w:p>
      <w:pPr>
        <w:autoSpaceDE w:val="0"/>
        <w:autoSpaceDN w:val="0"/>
        <w:spacing w:line="360" w:lineRule="auto"/>
        <w:ind w:firstLine="300" w:firstLineChars="150"/>
        <w:jc w:val="left"/>
        <w:rPr>
          <w:rFonts w:ascii="宋体" w:hAnsi="宋体" w:cs="宋体"/>
          <w:sz w:val="20"/>
        </w:rPr>
      </w:pPr>
    </w:p>
    <w:p>
      <w:pPr>
        <w:spacing w:line="360" w:lineRule="auto"/>
        <w:rPr>
          <w:rFonts w:ascii="宋体" w:hAnsi="宋体" w:cs="宋体"/>
          <w:sz w:val="20"/>
        </w:rPr>
      </w:pPr>
    </w:p>
    <w:p>
      <w:pPr>
        <w:spacing w:line="360" w:lineRule="auto"/>
        <w:ind w:firstLine="2700" w:firstLineChars="1350"/>
        <w:jc w:val="right"/>
        <w:rPr>
          <w:rFonts w:ascii="宋体" w:hAnsi="宋体" w:cs="宋体"/>
          <w:sz w:val="20"/>
        </w:rPr>
      </w:pPr>
      <w:r>
        <w:rPr>
          <w:rFonts w:hint="eastAsia" w:ascii="宋体" w:hAnsi="宋体" w:cs="宋体"/>
          <w:sz w:val="20"/>
        </w:rPr>
        <w:t>投 标 人：</w:t>
      </w:r>
      <w:r>
        <w:rPr>
          <w:rFonts w:hint="eastAsia" w:ascii="宋体" w:hAnsi="宋体" w:cs="宋体"/>
          <w:sz w:val="20"/>
          <w:u w:val="single"/>
        </w:rPr>
        <w:t xml:space="preserve">                      （盖章）</w:t>
      </w:r>
    </w:p>
    <w:p>
      <w:pPr>
        <w:wordWrap w:val="0"/>
        <w:spacing w:line="360" w:lineRule="auto"/>
        <w:ind w:firstLine="2700" w:firstLineChars="1350"/>
        <w:jc w:val="right"/>
        <w:rPr>
          <w:rFonts w:ascii="宋体" w:hAnsi="宋体" w:cs="宋体"/>
          <w:sz w:val="20"/>
        </w:rPr>
      </w:pPr>
      <w:r>
        <w:rPr>
          <w:rFonts w:hint="eastAsia" w:ascii="宋体" w:hAnsi="宋体" w:cs="宋体"/>
          <w:sz w:val="20"/>
        </w:rPr>
        <w:t>单位地址：</w:t>
      </w:r>
    </w:p>
    <w:p>
      <w:pPr>
        <w:jc w:val="center"/>
        <w:outlineLvl w:val="0"/>
        <w:rPr>
          <w:rFonts w:ascii="宋体" w:hAnsi="宋体" w:cs="宋体"/>
          <w:b/>
          <w:sz w:val="32"/>
          <w:szCs w:val="32"/>
        </w:rPr>
      </w:pPr>
      <w:bookmarkStart w:id="316" w:name="_Toc7207"/>
      <w:r>
        <w:rPr>
          <w:rFonts w:hint="eastAsia" w:ascii="宋体" w:hAnsi="宋体" w:cs="宋体"/>
          <w:sz w:val="20"/>
        </w:rPr>
        <w:t>日    期： 年 月日</w:t>
      </w:r>
      <w:r>
        <w:rPr>
          <w:rFonts w:hint="eastAsia" w:ascii="宋体" w:hAnsi="宋体" w:cs="宋体"/>
          <w:szCs w:val="21"/>
        </w:rPr>
        <w:br w:type="page"/>
      </w:r>
      <w:r>
        <w:rPr>
          <w:rFonts w:hint="eastAsia" w:ascii="宋体" w:hAnsi="宋体" w:cs="宋体"/>
          <w:b/>
          <w:sz w:val="32"/>
          <w:szCs w:val="32"/>
        </w:rPr>
        <w:t>7.关于投标人资格的声明函</w:t>
      </w:r>
      <w:bookmarkEnd w:id="316"/>
    </w:p>
    <w:p>
      <w:pPr>
        <w:snapToGrid w:val="0"/>
        <w:spacing w:line="360" w:lineRule="auto"/>
        <w:ind w:firstLine="555"/>
        <w:jc w:val="center"/>
        <w:rPr>
          <w:rFonts w:ascii="宋体" w:hAnsi="宋体" w:cs="宋体"/>
          <w:sz w:val="24"/>
        </w:rPr>
      </w:pPr>
    </w:p>
    <w:p>
      <w:pPr>
        <w:snapToGrid w:val="0"/>
        <w:spacing w:line="360" w:lineRule="auto"/>
        <w:rPr>
          <w:rFonts w:ascii="宋体" w:hAnsi="宋体" w:cs="宋体"/>
          <w:sz w:val="20"/>
        </w:rPr>
      </w:pPr>
      <w:r>
        <w:rPr>
          <w:rFonts w:hint="eastAsia" w:ascii="宋体" w:hAnsi="宋体" w:cs="宋体"/>
          <w:sz w:val="20"/>
        </w:rPr>
        <w:t>项目名称：</w:t>
      </w:r>
    </w:p>
    <w:p>
      <w:pPr>
        <w:snapToGrid w:val="0"/>
        <w:spacing w:line="360" w:lineRule="auto"/>
        <w:rPr>
          <w:rFonts w:ascii="宋体" w:hAnsi="宋体" w:cs="宋体"/>
          <w:sz w:val="20"/>
        </w:rPr>
      </w:pPr>
      <w:r>
        <w:rPr>
          <w:rFonts w:hint="eastAsia" w:ascii="宋体" w:hAnsi="宋体" w:cs="宋体"/>
          <w:sz w:val="20"/>
        </w:rPr>
        <w:t>致：</w:t>
      </w:r>
      <w:r>
        <w:rPr>
          <w:rFonts w:hint="eastAsia" w:ascii="宋体" w:hAnsi="宋体" w:cs="宋体"/>
          <w:sz w:val="20"/>
          <w:u w:val="single"/>
        </w:rPr>
        <w:t xml:space="preserve">                                  （招标人名称）</w:t>
      </w:r>
    </w:p>
    <w:p>
      <w:pPr>
        <w:snapToGrid w:val="0"/>
        <w:spacing w:line="360" w:lineRule="auto"/>
        <w:ind w:firstLine="555"/>
        <w:jc w:val="left"/>
        <w:rPr>
          <w:rFonts w:ascii="宋体" w:hAnsi="宋体" w:cs="宋体"/>
          <w:sz w:val="20"/>
        </w:rPr>
      </w:pPr>
      <w:r>
        <w:rPr>
          <w:rFonts w:hint="eastAsia" w:ascii="宋体" w:hAnsi="宋体" w:cs="宋体"/>
          <w:sz w:val="20"/>
        </w:rPr>
        <w:t>我公司(厂)愿意针对项目进行投标，投标文件中所有关于投标人资格的文件、证明、陈述均是真实的、准确的。若违背，我公司(厂)承担由此而产生的一切法律后果。</w:t>
      </w:r>
    </w:p>
    <w:p>
      <w:pPr>
        <w:snapToGrid w:val="0"/>
        <w:spacing w:line="360" w:lineRule="auto"/>
        <w:ind w:firstLine="4600" w:firstLineChars="2300"/>
        <w:rPr>
          <w:rFonts w:ascii="宋体" w:hAnsi="宋体" w:cs="宋体"/>
          <w:sz w:val="20"/>
        </w:rPr>
      </w:pPr>
    </w:p>
    <w:p>
      <w:pPr>
        <w:snapToGrid w:val="0"/>
        <w:spacing w:line="360" w:lineRule="auto"/>
        <w:ind w:firstLine="4600" w:firstLineChars="2300"/>
        <w:rPr>
          <w:rFonts w:ascii="宋体" w:hAnsi="宋体" w:cs="宋体"/>
          <w:sz w:val="20"/>
        </w:rPr>
      </w:pPr>
    </w:p>
    <w:p>
      <w:pPr>
        <w:snapToGrid w:val="0"/>
        <w:spacing w:line="360" w:lineRule="auto"/>
        <w:ind w:firstLine="4600" w:firstLineChars="2300"/>
        <w:rPr>
          <w:rFonts w:ascii="宋体" w:hAnsi="宋体" w:cs="宋体"/>
          <w:sz w:val="20"/>
        </w:rPr>
      </w:pPr>
    </w:p>
    <w:p>
      <w:pPr>
        <w:snapToGrid w:val="0"/>
        <w:spacing w:line="360" w:lineRule="auto"/>
        <w:ind w:firstLine="4600" w:firstLineChars="2300"/>
        <w:rPr>
          <w:rFonts w:ascii="宋体" w:hAnsi="宋体" w:cs="宋体"/>
          <w:sz w:val="20"/>
        </w:rPr>
      </w:pPr>
    </w:p>
    <w:p>
      <w:pPr>
        <w:snapToGrid w:val="0"/>
        <w:spacing w:line="360" w:lineRule="auto"/>
        <w:ind w:firstLine="4600" w:firstLineChars="2300"/>
        <w:rPr>
          <w:rFonts w:ascii="宋体" w:hAnsi="宋体" w:cs="宋体"/>
          <w:sz w:val="20"/>
        </w:rPr>
      </w:pPr>
    </w:p>
    <w:p>
      <w:pPr>
        <w:snapToGrid w:val="0"/>
        <w:spacing w:line="360" w:lineRule="auto"/>
        <w:ind w:firstLine="4600" w:firstLineChars="2300"/>
        <w:rPr>
          <w:rFonts w:ascii="宋体" w:hAnsi="宋体" w:cs="宋体"/>
          <w:sz w:val="20"/>
        </w:rPr>
      </w:pPr>
    </w:p>
    <w:p>
      <w:pPr>
        <w:snapToGrid w:val="0"/>
        <w:spacing w:line="360" w:lineRule="auto"/>
        <w:ind w:firstLine="4618" w:firstLineChars="2300"/>
        <w:rPr>
          <w:rFonts w:ascii="宋体" w:hAnsi="宋体" w:cs="宋体"/>
          <w:b/>
          <w:sz w:val="20"/>
        </w:rPr>
      </w:pPr>
    </w:p>
    <w:p>
      <w:pPr>
        <w:snapToGrid w:val="0"/>
        <w:spacing w:line="360" w:lineRule="auto"/>
        <w:ind w:firstLine="4618" w:firstLineChars="2300"/>
        <w:rPr>
          <w:rFonts w:ascii="宋体" w:hAnsi="宋体" w:cs="宋体"/>
          <w:b/>
          <w:sz w:val="20"/>
        </w:rPr>
      </w:pPr>
    </w:p>
    <w:p>
      <w:pPr>
        <w:snapToGrid w:val="0"/>
        <w:spacing w:line="360" w:lineRule="auto"/>
        <w:ind w:firstLine="4600" w:firstLineChars="2300"/>
        <w:rPr>
          <w:rFonts w:ascii="宋体" w:hAnsi="宋体" w:cs="宋体"/>
          <w:sz w:val="20"/>
        </w:rPr>
      </w:pPr>
    </w:p>
    <w:p>
      <w:pPr>
        <w:snapToGrid w:val="0"/>
        <w:spacing w:line="360" w:lineRule="auto"/>
        <w:ind w:firstLine="5700" w:firstLineChars="2850"/>
        <w:rPr>
          <w:rFonts w:ascii="宋体" w:hAnsi="宋体" w:cs="宋体"/>
          <w:sz w:val="20"/>
        </w:rPr>
      </w:pPr>
      <w:r>
        <w:rPr>
          <w:rFonts w:hint="eastAsia" w:ascii="宋体" w:hAnsi="宋体" w:cs="宋体"/>
          <w:sz w:val="20"/>
        </w:rPr>
        <w:t>投标人：</w:t>
      </w:r>
      <w:r>
        <w:rPr>
          <w:rFonts w:hint="eastAsia" w:ascii="宋体" w:hAnsi="宋体" w:cs="宋体"/>
          <w:sz w:val="20"/>
          <w:u w:val="single"/>
        </w:rPr>
        <w:t xml:space="preserve">         （公章）</w:t>
      </w:r>
    </w:p>
    <w:p>
      <w:pPr>
        <w:snapToGrid w:val="0"/>
        <w:spacing w:line="360" w:lineRule="auto"/>
        <w:ind w:firstLine="5700" w:firstLineChars="2850"/>
        <w:rPr>
          <w:rFonts w:ascii="宋体" w:hAnsi="宋体" w:cs="宋体"/>
          <w:sz w:val="20"/>
        </w:rPr>
      </w:pPr>
      <w:r>
        <w:rPr>
          <w:rFonts w:hint="eastAsia" w:ascii="宋体" w:hAnsi="宋体" w:cs="宋体"/>
          <w:sz w:val="20"/>
        </w:rPr>
        <w:t xml:space="preserve">投标人代表：（签字） </w:t>
      </w:r>
    </w:p>
    <w:p>
      <w:pPr>
        <w:spacing w:line="360" w:lineRule="auto"/>
        <w:ind w:firstLine="5700" w:firstLineChars="2850"/>
        <w:rPr>
          <w:rFonts w:ascii="宋体" w:hAnsi="宋体" w:cs="宋体"/>
          <w:sz w:val="20"/>
        </w:rPr>
      </w:pPr>
      <w:r>
        <w:rPr>
          <w:rFonts w:hint="eastAsia" w:ascii="宋体" w:hAnsi="宋体" w:cs="宋体"/>
          <w:sz w:val="20"/>
        </w:rPr>
        <w:t>日期：     年   月   日</w:t>
      </w:r>
    </w:p>
    <w:p>
      <w:pPr>
        <w:jc w:val="center"/>
        <w:outlineLvl w:val="0"/>
        <w:rPr>
          <w:rFonts w:ascii="宋体" w:hAnsi="宋体" w:cs="宋体"/>
          <w:b/>
          <w:sz w:val="32"/>
          <w:szCs w:val="32"/>
        </w:rPr>
      </w:pPr>
      <w:r>
        <w:rPr>
          <w:rFonts w:hint="eastAsia" w:ascii="宋体" w:hAnsi="宋体" w:cs="宋体"/>
          <w:szCs w:val="21"/>
        </w:rPr>
        <w:br w:type="page"/>
      </w:r>
      <w:bookmarkStart w:id="317" w:name="_Toc11682"/>
      <w:r>
        <w:rPr>
          <w:rFonts w:hint="eastAsia" w:ascii="宋体" w:hAnsi="宋体" w:cs="宋体"/>
          <w:b/>
          <w:bCs/>
          <w:sz w:val="32"/>
          <w:szCs w:val="32"/>
        </w:rPr>
        <w:t>8.招投标廉政协议书</w:t>
      </w:r>
      <w:bookmarkEnd w:id="317"/>
    </w:p>
    <w:p>
      <w:pPr>
        <w:ind w:firstLine="400" w:firstLineChars="200"/>
        <w:rPr>
          <w:rFonts w:ascii="宋体" w:hAnsi="宋体" w:cs="宋体"/>
          <w:sz w:val="20"/>
        </w:rPr>
      </w:pPr>
      <w:r>
        <w:rPr>
          <w:rFonts w:hint="eastAsia" w:ascii="宋体" w:hAnsi="宋体" w:cs="宋体"/>
          <w:sz w:val="20"/>
        </w:rPr>
        <w:t>为共同维护商业活动公平竞争秩序，保证双方在业务交往活动中做到诚信、廉洁、高效和共赢，特订本协议如下：</w:t>
      </w:r>
    </w:p>
    <w:p>
      <w:pPr>
        <w:ind w:firstLine="400" w:firstLineChars="200"/>
        <w:rPr>
          <w:rFonts w:ascii="宋体" w:hAnsi="宋体" w:cs="宋体"/>
          <w:sz w:val="20"/>
        </w:rPr>
      </w:pPr>
      <w:r>
        <w:rPr>
          <w:rFonts w:hint="eastAsia" w:ascii="宋体" w:hAnsi="宋体" w:cs="宋体"/>
          <w:sz w:val="20"/>
        </w:rPr>
        <w:t>1.双方在合作过程中，自觉遵守国家法律、法规，按照《中华人民共和国反不正当竞争法》、《中华人民共和国招标投标法》、《关于禁止商业贿赂行为的暂行规定》以及其他相关规定开展商业交易活动。</w:t>
      </w:r>
    </w:p>
    <w:p>
      <w:pPr>
        <w:ind w:firstLine="400" w:firstLineChars="200"/>
        <w:rPr>
          <w:rFonts w:ascii="宋体" w:hAnsi="宋体" w:cs="宋体"/>
          <w:sz w:val="20"/>
        </w:rPr>
      </w:pPr>
      <w:r>
        <w:rPr>
          <w:rFonts w:hint="eastAsia" w:ascii="宋体" w:hAnsi="宋体" w:cs="宋体"/>
          <w:sz w:val="20"/>
        </w:rPr>
        <w:t>2.在邀标资格确定、投标、开标与评标过程中，做到公平、公正、公开，禁止暗箱操作。甲方监察部门或其授权人员按照规定对招投标项目实施监督，对于乙方有关招投标的投诉和举报，监察部门认真调查，秉公处理，及时回复。</w:t>
      </w:r>
    </w:p>
    <w:p>
      <w:pPr>
        <w:ind w:firstLine="400" w:firstLineChars="200"/>
        <w:rPr>
          <w:rFonts w:ascii="宋体" w:hAnsi="宋体" w:cs="宋体"/>
          <w:sz w:val="20"/>
        </w:rPr>
      </w:pPr>
      <w:r>
        <w:rPr>
          <w:rFonts w:hint="eastAsia" w:ascii="宋体" w:hAnsi="宋体" w:cs="宋体"/>
          <w:sz w:val="20"/>
        </w:rPr>
        <w:t>3.双方相关工作人员及其亲属不得收受对方馈送的现金、贵重物品、有价证券等，不得要求或接受对方为其住房建修、婚嫁以及出国等提供资助，不得介绍亲友从事与双方合作有关的业务活动，不得收受回扣，不得参加影响公正执行公务的高档娱乐、宴请、健身或旅游活动，不得报销应由个人支付的费用。</w:t>
      </w:r>
    </w:p>
    <w:p>
      <w:pPr>
        <w:ind w:firstLine="400" w:firstLineChars="200"/>
        <w:rPr>
          <w:rFonts w:ascii="宋体" w:hAnsi="宋体" w:cs="宋体"/>
          <w:sz w:val="20"/>
        </w:rPr>
      </w:pPr>
      <w:r>
        <w:rPr>
          <w:rFonts w:hint="eastAsia" w:ascii="宋体" w:hAnsi="宋体" w:cs="宋体"/>
          <w:sz w:val="20"/>
        </w:rPr>
        <w:t>4.双方相关工作人员不得为谋取私利私下就材料供应、数量变化、材料质量问题处理等进行私下商谈或者达成默契。</w:t>
      </w:r>
    </w:p>
    <w:p>
      <w:pPr>
        <w:ind w:firstLine="400" w:firstLineChars="200"/>
        <w:rPr>
          <w:rFonts w:ascii="宋体" w:hAnsi="宋体" w:cs="宋体"/>
          <w:sz w:val="20"/>
        </w:rPr>
      </w:pPr>
      <w:r>
        <w:rPr>
          <w:rFonts w:hint="eastAsia" w:ascii="宋体" w:hAnsi="宋体" w:cs="宋体"/>
          <w:sz w:val="20"/>
        </w:rPr>
        <w:t>5.不做违反商业道德、扰乱正常竞争秩序，有损双方形象的事情，不围标、串标，不泄露双方机密，不排挤其他经营者的公平竞争，不在预决算、招投标和商务报价中弄虚作假或恶意高估冒算。</w:t>
      </w:r>
    </w:p>
    <w:p>
      <w:pPr>
        <w:ind w:firstLine="400" w:firstLineChars="200"/>
        <w:rPr>
          <w:rFonts w:ascii="宋体" w:hAnsi="宋体" w:cs="宋体"/>
          <w:sz w:val="20"/>
        </w:rPr>
      </w:pPr>
      <w:r>
        <w:rPr>
          <w:rFonts w:hint="eastAsia" w:ascii="宋体" w:hAnsi="宋体" w:cs="宋体"/>
          <w:sz w:val="20"/>
        </w:rPr>
        <w:t>7.若有违反以上条款或违反其他商业道德与市场规则的情况，一经核实，视情节轻重，终止双方的合作。</w:t>
      </w:r>
    </w:p>
    <w:p>
      <w:pPr>
        <w:ind w:firstLine="400" w:firstLineChars="200"/>
        <w:rPr>
          <w:rFonts w:ascii="宋体" w:hAnsi="宋体" w:cs="宋体"/>
          <w:sz w:val="20"/>
        </w:rPr>
      </w:pPr>
      <w:r>
        <w:rPr>
          <w:rFonts w:hint="eastAsia" w:ascii="宋体" w:hAnsi="宋体" w:cs="宋体"/>
          <w:sz w:val="20"/>
        </w:rPr>
        <w:t>8.发现对方人员有受贿或者索贿行为以及徇私舞弊、滥用职权、严重渎职等情况时，有义务向对方监察或相关部门举报。</w:t>
      </w:r>
    </w:p>
    <w:p>
      <w:pPr>
        <w:ind w:firstLine="400" w:firstLineChars="200"/>
        <w:rPr>
          <w:rFonts w:ascii="宋体" w:hAnsi="宋体" w:cs="宋体"/>
          <w:sz w:val="20"/>
        </w:rPr>
      </w:pPr>
      <w:r>
        <w:rPr>
          <w:rFonts w:hint="eastAsia" w:ascii="宋体" w:hAnsi="宋体" w:cs="宋体"/>
          <w:sz w:val="20"/>
        </w:rPr>
        <w:t>9.本协议份数应不少于主合同正式份数，视同主合同的附件进行管理，主合同正本均需附本协议并妥善保管。</w:t>
      </w:r>
    </w:p>
    <w:p>
      <w:pPr>
        <w:ind w:firstLine="400" w:firstLineChars="200"/>
        <w:rPr>
          <w:rFonts w:ascii="宋体" w:hAnsi="宋体" w:cs="宋体"/>
          <w:sz w:val="20"/>
        </w:rPr>
      </w:pPr>
      <w:r>
        <w:rPr>
          <w:rFonts w:hint="eastAsia" w:ascii="宋体" w:hAnsi="宋体" w:cs="宋体"/>
          <w:sz w:val="20"/>
        </w:rPr>
        <w:t>10.本协议有效期与主合同或交易事项期限相同。</w:t>
      </w:r>
    </w:p>
    <w:p>
      <w:pPr>
        <w:ind w:firstLine="400" w:firstLineChars="200"/>
        <w:rPr>
          <w:rFonts w:ascii="宋体" w:hAnsi="宋体" w:cs="宋体"/>
          <w:sz w:val="20"/>
        </w:rPr>
      </w:pPr>
      <w:r>
        <w:rPr>
          <w:rFonts w:hint="eastAsia" w:ascii="宋体" w:hAnsi="宋体" w:cs="宋体"/>
          <w:sz w:val="20"/>
        </w:rPr>
        <w:t>11、如有违法行为，列入兴发供应商黑名单，永不录用。</w:t>
      </w:r>
    </w:p>
    <w:p>
      <w:pPr>
        <w:ind w:firstLine="400" w:firstLineChars="200"/>
        <w:rPr>
          <w:rFonts w:ascii="宋体" w:hAnsi="宋体" w:cs="宋体"/>
          <w:sz w:val="20"/>
        </w:rPr>
      </w:pPr>
    </w:p>
    <w:p>
      <w:pPr>
        <w:ind w:firstLine="400" w:firstLineChars="200"/>
        <w:rPr>
          <w:rFonts w:ascii="宋体" w:hAnsi="宋体" w:cs="宋体"/>
          <w:sz w:val="20"/>
        </w:rPr>
      </w:pPr>
    </w:p>
    <w:p>
      <w:pPr>
        <w:ind w:firstLine="400" w:firstLineChars="200"/>
        <w:rPr>
          <w:rFonts w:ascii="宋体" w:hAnsi="宋体" w:cs="宋体"/>
          <w:sz w:val="20"/>
        </w:rPr>
      </w:pPr>
    </w:p>
    <w:p>
      <w:pPr>
        <w:ind w:firstLine="400" w:firstLineChars="200"/>
        <w:rPr>
          <w:rFonts w:ascii="宋体" w:hAnsi="宋体" w:cs="宋体"/>
          <w:sz w:val="20"/>
        </w:rPr>
      </w:pPr>
    </w:p>
    <w:p>
      <w:pPr>
        <w:spacing w:line="360" w:lineRule="auto"/>
        <w:jc w:val="left"/>
        <w:outlineLvl w:val="0"/>
        <w:rPr>
          <w:rFonts w:ascii="宋体" w:hAnsi="宋体" w:cs="宋体"/>
          <w:szCs w:val="21"/>
        </w:rPr>
      </w:pPr>
      <w:bookmarkStart w:id="318" w:name="_Toc11790"/>
      <w:r>
        <w:rPr>
          <w:rFonts w:hint="eastAsia" w:ascii="宋体" w:hAnsi="宋体" w:cs="宋体"/>
          <w:szCs w:val="21"/>
        </w:rPr>
        <w:t>甲      方：                   乙      方：</w:t>
      </w:r>
      <w:bookmarkEnd w:id="318"/>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法定代表人：                    法定代表人：</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签订日期：              年      月     日</w:t>
      </w: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bookmarkEnd w:id="290"/>
    <w:bookmarkEnd w:id="291"/>
    <w:p>
      <w:pPr>
        <w:pStyle w:val="4"/>
        <w:keepNext w:val="0"/>
        <w:keepLines w:val="0"/>
        <w:pageBreakBefore/>
        <w:spacing w:line="360" w:lineRule="auto"/>
        <w:rPr>
          <w:rFonts w:eastAsia="宋体"/>
          <w:sz w:val="24"/>
          <w:szCs w:val="24"/>
        </w:rPr>
      </w:pPr>
      <w:bookmarkStart w:id="319" w:name="_Toc22881"/>
      <w:bookmarkStart w:id="320" w:name="_Toc23259193"/>
      <w:bookmarkStart w:id="321" w:name="_Toc13642"/>
      <w:bookmarkStart w:id="322" w:name="_Toc23259393"/>
      <w:bookmarkStart w:id="323" w:name="_Toc25860394"/>
      <w:bookmarkStart w:id="324" w:name="_Toc16288"/>
      <w:r>
        <w:rPr>
          <w:rFonts w:hint="eastAsia" w:eastAsia="宋体"/>
          <w:sz w:val="24"/>
          <w:szCs w:val="24"/>
        </w:rPr>
        <w:t>附件4：主要设备材料品牌表</w:t>
      </w:r>
      <w:bookmarkEnd w:id="319"/>
      <w:bookmarkEnd w:id="320"/>
      <w:bookmarkEnd w:id="321"/>
      <w:bookmarkEnd w:id="322"/>
      <w:bookmarkEnd w:id="323"/>
      <w:bookmarkEnd w:id="324"/>
    </w:p>
    <w:tbl>
      <w:tblPr>
        <w:tblStyle w:val="21"/>
        <w:tblW w:w="8983" w:type="dxa"/>
        <w:jc w:val="center"/>
        <w:tblLayout w:type="fixed"/>
        <w:tblCellMar>
          <w:top w:w="0" w:type="dxa"/>
          <w:left w:w="108" w:type="dxa"/>
          <w:bottom w:w="0" w:type="dxa"/>
          <w:right w:w="108" w:type="dxa"/>
        </w:tblCellMar>
      </w:tblPr>
      <w:tblGrid>
        <w:gridCol w:w="2126"/>
        <w:gridCol w:w="4448"/>
        <w:gridCol w:w="2409"/>
      </w:tblGrid>
      <w:tr>
        <w:tblPrEx>
          <w:tblCellMar>
            <w:top w:w="0" w:type="dxa"/>
            <w:left w:w="108" w:type="dxa"/>
            <w:bottom w:w="0" w:type="dxa"/>
            <w:right w:w="108" w:type="dxa"/>
          </w:tblCellMar>
        </w:tblPrEx>
        <w:trPr>
          <w:trHeight w:val="567" w:hRule="atLeast"/>
          <w:jc w:val="center"/>
        </w:trPr>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b/>
                <w:bCs/>
              </w:rPr>
            </w:pPr>
            <w:r>
              <w:rPr>
                <w:rFonts w:hint="eastAsia"/>
                <w:b/>
                <w:bCs/>
              </w:rPr>
              <w:t>设备/材料</w:t>
            </w:r>
          </w:p>
        </w:tc>
        <w:tc>
          <w:tcPr>
            <w:tcW w:w="4448" w:type="dxa"/>
            <w:tcBorders>
              <w:top w:val="single" w:color="auto" w:sz="4" w:space="0"/>
              <w:left w:val="nil"/>
              <w:bottom w:val="single" w:color="auto" w:sz="4" w:space="0"/>
              <w:right w:val="single" w:color="auto" w:sz="4" w:space="0"/>
            </w:tcBorders>
            <w:shd w:val="clear" w:color="auto" w:fill="auto"/>
            <w:vAlign w:val="center"/>
          </w:tcPr>
          <w:p>
            <w:pPr>
              <w:spacing w:line="360" w:lineRule="auto"/>
              <w:rPr>
                <w:b/>
                <w:bCs/>
              </w:rPr>
            </w:pPr>
            <w:r>
              <w:rPr>
                <w:rFonts w:hint="eastAsia"/>
                <w:b/>
                <w:bCs/>
              </w:rPr>
              <w:t>品牌</w:t>
            </w:r>
          </w:p>
        </w:tc>
        <w:tc>
          <w:tcPr>
            <w:tcW w:w="2409" w:type="dxa"/>
            <w:tcBorders>
              <w:top w:val="single" w:color="auto" w:sz="4" w:space="0"/>
              <w:left w:val="nil"/>
              <w:bottom w:val="single" w:color="auto" w:sz="4" w:space="0"/>
              <w:right w:val="single" w:color="auto" w:sz="4" w:space="0"/>
            </w:tcBorders>
            <w:shd w:val="clear" w:color="auto" w:fill="auto"/>
            <w:vAlign w:val="center"/>
          </w:tcPr>
          <w:p>
            <w:pPr>
              <w:spacing w:line="360" w:lineRule="auto"/>
              <w:rPr>
                <w:b/>
                <w:bCs/>
              </w:rPr>
            </w:pPr>
            <w:r>
              <w:rPr>
                <w:rFonts w:hint="eastAsia"/>
                <w:b/>
                <w:bCs/>
              </w:rPr>
              <w:t>要求</w:t>
            </w:r>
          </w:p>
        </w:tc>
      </w:tr>
      <w:tr>
        <w:tblPrEx>
          <w:tblCellMar>
            <w:top w:w="0" w:type="dxa"/>
            <w:left w:w="108" w:type="dxa"/>
            <w:bottom w:w="0" w:type="dxa"/>
            <w:right w:w="108" w:type="dxa"/>
          </w:tblCellMar>
        </w:tblPrEx>
        <w:trPr>
          <w:trHeight w:val="829" w:hRule="atLeast"/>
          <w:jc w:val="center"/>
        </w:trPr>
        <w:tc>
          <w:tcPr>
            <w:tcW w:w="2126" w:type="dxa"/>
            <w:tcBorders>
              <w:top w:val="nil"/>
              <w:left w:val="single" w:color="auto" w:sz="4" w:space="0"/>
              <w:bottom w:val="single" w:color="auto" w:sz="4" w:space="0"/>
              <w:right w:val="single" w:color="auto" w:sz="4" w:space="0"/>
            </w:tcBorders>
            <w:shd w:val="clear" w:color="auto" w:fill="auto"/>
            <w:vAlign w:val="center"/>
          </w:tcPr>
          <w:p>
            <w:pPr>
              <w:spacing w:line="360" w:lineRule="auto"/>
              <w:rPr>
                <w:vertAlign w:val="subscript"/>
              </w:rPr>
            </w:pPr>
          </w:p>
        </w:tc>
        <w:tc>
          <w:tcPr>
            <w:tcW w:w="4448" w:type="dxa"/>
            <w:tcBorders>
              <w:top w:val="nil"/>
              <w:left w:val="nil"/>
              <w:bottom w:val="single" w:color="auto" w:sz="4" w:space="0"/>
              <w:right w:val="single" w:color="auto" w:sz="4" w:space="0"/>
            </w:tcBorders>
            <w:shd w:val="clear" w:color="auto" w:fill="auto"/>
            <w:vAlign w:val="center"/>
          </w:tcPr>
          <w:p>
            <w:pPr>
              <w:spacing w:line="360" w:lineRule="auto"/>
              <w:rPr>
                <w:vertAlign w:val="subscript"/>
              </w:rPr>
            </w:pPr>
          </w:p>
        </w:tc>
        <w:tc>
          <w:tcPr>
            <w:tcW w:w="2409" w:type="dxa"/>
            <w:vMerge w:val="restart"/>
            <w:tcBorders>
              <w:top w:val="single" w:color="auto" w:sz="4" w:space="0"/>
              <w:left w:val="nil"/>
              <w:right w:val="single" w:color="auto" w:sz="4" w:space="0"/>
            </w:tcBorders>
            <w:shd w:val="clear" w:color="auto" w:fill="auto"/>
            <w:vAlign w:val="center"/>
          </w:tcPr>
          <w:p>
            <w:pPr>
              <w:spacing w:line="360" w:lineRule="auto"/>
              <w:rPr>
                <w:bCs/>
              </w:rPr>
            </w:pPr>
            <w:r>
              <w:rPr>
                <w:rFonts w:hint="eastAsia"/>
                <w:bCs/>
              </w:rPr>
              <w:t>需提供原厂供货证明</w:t>
            </w:r>
          </w:p>
          <w:p>
            <w:pPr>
              <w:spacing w:line="360" w:lineRule="auto"/>
              <w:rPr>
                <w:bCs/>
              </w:rPr>
            </w:pPr>
            <w:r>
              <w:rPr>
                <w:rFonts w:hint="eastAsia"/>
                <w:bCs/>
              </w:rPr>
              <w:t>加盖原厂公章</w:t>
            </w:r>
          </w:p>
        </w:tc>
      </w:tr>
      <w:tr>
        <w:tblPrEx>
          <w:tblCellMar>
            <w:top w:w="0" w:type="dxa"/>
            <w:left w:w="108" w:type="dxa"/>
            <w:bottom w:w="0" w:type="dxa"/>
            <w:right w:w="108" w:type="dxa"/>
          </w:tblCellMar>
        </w:tblPrEx>
        <w:trPr>
          <w:trHeight w:val="841" w:hRule="atLeast"/>
          <w:jc w:val="center"/>
        </w:trPr>
        <w:tc>
          <w:tcPr>
            <w:tcW w:w="2126" w:type="dxa"/>
            <w:tcBorders>
              <w:top w:val="nil"/>
              <w:left w:val="single" w:color="auto" w:sz="4" w:space="0"/>
              <w:bottom w:val="single" w:color="auto" w:sz="4" w:space="0"/>
              <w:right w:val="single" w:color="auto" w:sz="4" w:space="0"/>
            </w:tcBorders>
            <w:shd w:val="clear" w:color="auto" w:fill="auto"/>
            <w:vAlign w:val="center"/>
          </w:tcPr>
          <w:p>
            <w:pPr>
              <w:spacing w:line="360" w:lineRule="auto"/>
              <w:rPr>
                <w:vertAlign w:val="subscript"/>
              </w:rPr>
            </w:pPr>
          </w:p>
        </w:tc>
        <w:tc>
          <w:tcPr>
            <w:tcW w:w="4448" w:type="dxa"/>
            <w:tcBorders>
              <w:top w:val="nil"/>
              <w:left w:val="nil"/>
              <w:bottom w:val="single" w:color="auto" w:sz="4" w:space="0"/>
              <w:right w:val="single" w:color="auto" w:sz="4" w:space="0"/>
            </w:tcBorders>
            <w:shd w:val="clear" w:color="auto" w:fill="auto"/>
            <w:vAlign w:val="center"/>
          </w:tcPr>
          <w:p>
            <w:pPr>
              <w:spacing w:line="360" w:lineRule="auto"/>
              <w:rPr>
                <w:vertAlign w:val="subscript"/>
              </w:rPr>
            </w:pPr>
          </w:p>
        </w:tc>
        <w:tc>
          <w:tcPr>
            <w:tcW w:w="2409" w:type="dxa"/>
            <w:vMerge w:val="continue"/>
            <w:tcBorders>
              <w:left w:val="nil"/>
              <w:bottom w:val="single" w:color="auto" w:sz="4" w:space="0"/>
              <w:right w:val="single" w:color="auto" w:sz="4" w:space="0"/>
            </w:tcBorders>
            <w:shd w:val="clear" w:color="auto" w:fill="auto"/>
            <w:vAlign w:val="center"/>
          </w:tcPr>
          <w:p>
            <w:pPr>
              <w:spacing w:line="360" w:lineRule="auto"/>
              <w:rPr>
                <w:bCs/>
              </w:rPr>
            </w:pPr>
          </w:p>
        </w:tc>
      </w:tr>
      <w:tr>
        <w:tblPrEx>
          <w:tblCellMar>
            <w:top w:w="0" w:type="dxa"/>
            <w:left w:w="108" w:type="dxa"/>
            <w:bottom w:w="0" w:type="dxa"/>
            <w:right w:w="108" w:type="dxa"/>
          </w:tblCellMar>
        </w:tblPrEx>
        <w:trPr>
          <w:trHeight w:val="567" w:hRule="atLeast"/>
          <w:jc w:val="center"/>
        </w:trPr>
        <w:tc>
          <w:tcPr>
            <w:tcW w:w="2126" w:type="dxa"/>
            <w:tcBorders>
              <w:top w:val="nil"/>
              <w:left w:val="single" w:color="auto" w:sz="4" w:space="0"/>
              <w:bottom w:val="single" w:color="auto" w:sz="4" w:space="0"/>
              <w:right w:val="single" w:color="auto" w:sz="4" w:space="0"/>
            </w:tcBorders>
            <w:shd w:val="clear" w:color="auto" w:fill="auto"/>
            <w:vAlign w:val="center"/>
          </w:tcPr>
          <w:p>
            <w:pPr>
              <w:spacing w:line="360" w:lineRule="auto"/>
              <w:rPr>
                <w:vertAlign w:val="subscript"/>
              </w:rPr>
            </w:pPr>
          </w:p>
        </w:tc>
        <w:tc>
          <w:tcPr>
            <w:tcW w:w="4448" w:type="dxa"/>
            <w:tcBorders>
              <w:top w:val="nil"/>
              <w:left w:val="nil"/>
              <w:bottom w:val="single" w:color="auto" w:sz="4" w:space="0"/>
              <w:right w:val="single" w:color="auto" w:sz="4" w:space="0"/>
            </w:tcBorders>
            <w:shd w:val="clear" w:color="auto" w:fill="auto"/>
            <w:vAlign w:val="center"/>
          </w:tcPr>
          <w:p>
            <w:pPr>
              <w:spacing w:line="360" w:lineRule="auto"/>
              <w:rPr>
                <w:vertAlign w:val="subscript"/>
              </w:rPr>
            </w:pPr>
          </w:p>
        </w:tc>
        <w:tc>
          <w:tcPr>
            <w:tcW w:w="2409" w:type="dxa"/>
            <w:tcBorders>
              <w:top w:val="single" w:color="auto" w:sz="4" w:space="0"/>
              <w:left w:val="nil"/>
              <w:bottom w:val="single" w:color="auto" w:sz="4" w:space="0"/>
              <w:right w:val="single" w:color="auto" w:sz="4" w:space="0"/>
            </w:tcBorders>
            <w:shd w:val="clear" w:color="auto" w:fill="auto"/>
            <w:vAlign w:val="center"/>
          </w:tcPr>
          <w:p>
            <w:pPr>
              <w:spacing w:line="360" w:lineRule="auto"/>
              <w:rPr>
                <w:bCs/>
              </w:rPr>
            </w:pPr>
          </w:p>
        </w:tc>
      </w:tr>
      <w:tr>
        <w:tblPrEx>
          <w:tblCellMar>
            <w:top w:w="0" w:type="dxa"/>
            <w:left w:w="108" w:type="dxa"/>
            <w:bottom w:w="0" w:type="dxa"/>
            <w:right w:w="108" w:type="dxa"/>
          </w:tblCellMar>
        </w:tblPrEx>
        <w:trPr>
          <w:trHeight w:val="567" w:hRule="atLeast"/>
          <w:jc w:val="center"/>
        </w:trPr>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vertAlign w:val="subscript"/>
              </w:rPr>
            </w:pPr>
          </w:p>
        </w:tc>
        <w:tc>
          <w:tcPr>
            <w:tcW w:w="4448" w:type="dxa"/>
            <w:tcBorders>
              <w:top w:val="single" w:color="auto" w:sz="4" w:space="0"/>
              <w:left w:val="nil"/>
              <w:bottom w:val="single" w:color="auto" w:sz="4" w:space="0"/>
              <w:right w:val="single" w:color="auto" w:sz="4" w:space="0"/>
            </w:tcBorders>
            <w:shd w:val="clear" w:color="auto" w:fill="auto"/>
            <w:vAlign w:val="center"/>
          </w:tcPr>
          <w:p>
            <w:pPr>
              <w:spacing w:line="360" w:lineRule="auto"/>
              <w:rPr>
                <w:vertAlign w:val="subscript"/>
              </w:rPr>
            </w:pPr>
          </w:p>
        </w:tc>
        <w:tc>
          <w:tcPr>
            <w:tcW w:w="2409" w:type="dxa"/>
            <w:tcBorders>
              <w:top w:val="single" w:color="auto" w:sz="4" w:space="0"/>
              <w:left w:val="nil"/>
              <w:bottom w:val="single" w:color="auto" w:sz="4" w:space="0"/>
              <w:right w:val="single" w:color="auto" w:sz="4" w:space="0"/>
            </w:tcBorders>
            <w:shd w:val="clear" w:color="auto" w:fill="auto"/>
            <w:vAlign w:val="center"/>
          </w:tcPr>
          <w:p>
            <w:pPr>
              <w:spacing w:line="360" w:lineRule="auto"/>
              <w:rPr>
                <w:bCs/>
              </w:rPr>
            </w:pPr>
          </w:p>
        </w:tc>
      </w:tr>
    </w:tbl>
    <w:p>
      <w:pPr>
        <w:pStyle w:val="5"/>
        <w:numPr>
          <w:ilvl w:val="2"/>
          <w:numId w:val="0"/>
        </w:numPr>
        <w:ind w:right="42"/>
        <w:jc w:val="both"/>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4"/>
        <w:keepNext w:val="0"/>
        <w:keepLines w:val="0"/>
        <w:pageBreakBefore/>
        <w:spacing w:line="360" w:lineRule="auto"/>
        <w:rPr>
          <w:rFonts w:eastAsia="宋体"/>
          <w:sz w:val="24"/>
          <w:szCs w:val="24"/>
        </w:rPr>
      </w:pPr>
      <w:bookmarkStart w:id="325" w:name="_Toc32278"/>
      <w:r>
        <w:rPr>
          <w:rFonts w:hint="eastAsia" w:eastAsia="宋体"/>
          <w:sz w:val="24"/>
          <w:szCs w:val="24"/>
        </w:rPr>
        <w:t>附件5：技术投标响应表</w:t>
      </w:r>
      <w:bookmarkEnd w:id="325"/>
    </w:p>
    <w:tbl>
      <w:tblPr>
        <w:tblStyle w:val="22"/>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540"/>
        <w:gridCol w:w="2650"/>
        <w:gridCol w:w="1060"/>
        <w:gridCol w:w="3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520" w:type="dxa"/>
            <w:noWrap/>
            <w:vAlign w:val="center"/>
          </w:tcPr>
          <w:p>
            <w:pPr>
              <w:jc w:val="center"/>
              <w:rPr>
                <w:rFonts w:ascii="宋体" w:hAnsi="宋体" w:cs="宋体"/>
              </w:rPr>
            </w:pPr>
            <w:r>
              <w:rPr>
                <w:rFonts w:hint="eastAsia" w:ascii="宋体" w:hAnsi="宋体" w:cs="宋体"/>
              </w:rPr>
              <w:t>序号</w:t>
            </w:r>
          </w:p>
        </w:tc>
        <w:tc>
          <w:tcPr>
            <w:tcW w:w="1540" w:type="dxa"/>
            <w:noWrap/>
            <w:vAlign w:val="center"/>
          </w:tcPr>
          <w:p>
            <w:pPr>
              <w:jc w:val="center"/>
              <w:rPr>
                <w:rFonts w:ascii="宋体" w:hAnsi="宋体" w:cs="宋体"/>
              </w:rPr>
            </w:pPr>
            <w:r>
              <w:rPr>
                <w:rFonts w:hint="eastAsia" w:ascii="宋体" w:hAnsi="宋体" w:cs="宋体"/>
              </w:rPr>
              <w:t>项目分部分项</w:t>
            </w:r>
          </w:p>
        </w:tc>
        <w:tc>
          <w:tcPr>
            <w:tcW w:w="2650" w:type="dxa"/>
            <w:noWrap/>
            <w:vAlign w:val="center"/>
          </w:tcPr>
          <w:p>
            <w:pPr>
              <w:jc w:val="center"/>
              <w:rPr>
                <w:rFonts w:ascii="宋体" w:hAnsi="宋体" w:cs="宋体"/>
              </w:rPr>
            </w:pPr>
            <w:r>
              <w:rPr>
                <w:rFonts w:hint="eastAsia" w:ascii="宋体" w:hAnsi="宋体" w:cs="宋体"/>
              </w:rPr>
              <w:t>招标方要求</w:t>
            </w:r>
          </w:p>
        </w:tc>
        <w:tc>
          <w:tcPr>
            <w:tcW w:w="1060" w:type="dxa"/>
            <w:noWrap/>
            <w:vAlign w:val="center"/>
          </w:tcPr>
          <w:p>
            <w:pPr>
              <w:jc w:val="center"/>
              <w:rPr>
                <w:rFonts w:ascii="宋体" w:hAnsi="宋体" w:cs="宋体"/>
              </w:rPr>
            </w:pPr>
            <w:r>
              <w:rPr>
                <w:rFonts w:hint="eastAsia" w:ascii="宋体" w:hAnsi="宋体" w:cs="宋体"/>
              </w:rPr>
              <w:t>备注</w:t>
            </w:r>
          </w:p>
        </w:tc>
        <w:tc>
          <w:tcPr>
            <w:tcW w:w="3657" w:type="dxa"/>
            <w:noWrap/>
            <w:vAlign w:val="center"/>
          </w:tcPr>
          <w:p>
            <w:pPr>
              <w:jc w:val="center"/>
              <w:rPr>
                <w:rFonts w:ascii="宋体" w:hAnsi="宋体" w:cs="宋体"/>
                <w:szCs w:val="21"/>
              </w:rPr>
            </w:pPr>
            <w:r>
              <w:rPr>
                <w:rFonts w:hint="eastAsia" w:ascii="宋体" w:hAnsi="宋体" w:cs="宋体"/>
                <w:szCs w:val="21"/>
              </w:rPr>
              <w:t>投标方响应情况及说明</w:t>
            </w:r>
            <w:r>
              <w:rPr>
                <w:rFonts w:hint="eastAsia" w:ascii="宋体" w:hAnsi="宋体" w:cs="宋体"/>
              </w:rPr>
              <w:t>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520" w:type="dxa"/>
            <w:noWrap/>
            <w:vAlign w:val="center"/>
          </w:tcPr>
          <w:p>
            <w:pPr>
              <w:jc w:val="center"/>
              <w:rPr>
                <w:rFonts w:ascii="宋体" w:hAnsi="宋体" w:cs="宋体"/>
              </w:rPr>
            </w:pPr>
            <w:r>
              <w:rPr>
                <w:rFonts w:hint="eastAsia" w:ascii="宋体" w:hAnsi="宋体" w:cs="宋体"/>
              </w:rPr>
              <w:t>1</w:t>
            </w:r>
          </w:p>
        </w:tc>
        <w:tc>
          <w:tcPr>
            <w:tcW w:w="1540" w:type="dxa"/>
            <w:noWrap/>
            <w:vAlign w:val="center"/>
          </w:tcPr>
          <w:p>
            <w:pPr>
              <w:jc w:val="center"/>
              <w:rPr>
                <w:rFonts w:ascii="宋体" w:hAnsi="宋体" w:cs="宋体"/>
              </w:rPr>
            </w:pPr>
          </w:p>
        </w:tc>
        <w:tc>
          <w:tcPr>
            <w:tcW w:w="2650" w:type="dxa"/>
            <w:noWrap/>
            <w:vAlign w:val="center"/>
          </w:tcPr>
          <w:p>
            <w:pPr>
              <w:jc w:val="center"/>
              <w:rPr>
                <w:rFonts w:ascii="宋体" w:hAnsi="宋体" w:cs="宋体"/>
              </w:rPr>
            </w:pPr>
          </w:p>
        </w:tc>
        <w:tc>
          <w:tcPr>
            <w:tcW w:w="1060" w:type="dxa"/>
            <w:noWrap/>
            <w:vAlign w:val="center"/>
          </w:tcPr>
          <w:p>
            <w:pPr>
              <w:jc w:val="center"/>
              <w:rPr>
                <w:rFonts w:ascii="宋体" w:hAnsi="宋体" w:cs="宋体"/>
              </w:rPr>
            </w:pPr>
          </w:p>
        </w:tc>
        <w:tc>
          <w:tcPr>
            <w:tcW w:w="3657" w:type="dxa"/>
            <w:noWrap/>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20" w:type="dxa"/>
            <w:noWrap/>
            <w:vAlign w:val="center"/>
          </w:tcPr>
          <w:p>
            <w:pPr>
              <w:jc w:val="center"/>
              <w:rPr>
                <w:rFonts w:ascii="宋体" w:hAnsi="宋体" w:cs="宋体"/>
              </w:rPr>
            </w:pPr>
            <w:r>
              <w:rPr>
                <w:rFonts w:hint="eastAsia" w:ascii="宋体" w:hAnsi="宋体" w:cs="宋体"/>
                <w:szCs w:val="21"/>
              </w:rPr>
              <w:t>2</w:t>
            </w:r>
          </w:p>
        </w:tc>
        <w:tc>
          <w:tcPr>
            <w:tcW w:w="1540" w:type="dxa"/>
            <w:noWrap/>
            <w:vAlign w:val="center"/>
          </w:tcPr>
          <w:p>
            <w:pPr>
              <w:jc w:val="center"/>
              <w:rPr>
                <w:rFonts w:ascii="宋体" w:hAnsi="宋体" w:cs="宋体"/>
              </w:rPr>
            </w:pPr>
          </w:p>
        </w:tc>
        <w:tc>
          <w:tcPr>
            <w:tcW w:w="2650" w:type="dxa"/>
            <w:noWrap/>
            <w:vAlign w:val="center"/>
          </w:tcPr>
          <w:p>
            <w:pPr>
              <w:jc w:val="center"/>
              <w:rPr>
                <w:rFonts w:ascii="宋体" w:hAnsi="宋体" w:cs="宋体"/>
              </w:rPr>
            </w:pPr>
          </w:p>
        </w:tc>
        <w:tc>
          <w:tcPr>
            <w:tcW w:w="1060" w:type="dxa"/>
            <w:noWrap/>
            <w:vAlign w:val="center"/>
          </w:tcPr>
          <w:p>
            <w:pPr>
              <w:jc w:val="center"/>
              <w:rPr>
                <w:rFonts w:ascii="宋体" w:hAnsi="宋体" w:cs="宋体"/>
              </w:rPr>
            </w:pPr>
          </w:p>
        </w:tc>
        <w:tc>
          <w:tcPr>
            <w:tcW w:w="3657" w:type="dxa"/>
            <w:noWrap/>
            <w:vAlign w:val="center"/>
          </w:tcPr>
          <w:p>
            <w:pPr>
              <w:jc w:val="center"/>
              <w:rPr>
                <w:rFonts w:ascii="宋体" w:hAnsi="宋体" w:cs="宋体"/>
              </w:rPr>
            </w:pPr>
          </w:p>
        </w:tc>
      </w:tr>
    </w:tbl>
    <w:p>
      <w:pPr>
        <w:pStyle w:val="61"/>
        <w:spacing w:line="360" w:lineRule="auto"/>
        <w:ind w:firstLine="0" w:firstLineChars="0"/>
        <w:rPr>
          <w:rFonts w:ascii="宋体" w:hAnsi="宋体" w:cs="宋体"/>
          <w:b/>
          <w:bCs/>
          <w:sz w:val="28"/>
          <w:szCs w:val="28"/>
          <w:u w:val="single"/>
        </w:rPr>
      </w:pPr>
      <w:r>
        <w:rPr>
          <w:rFonts w:hint="eastAsia" w:ascii="宋体" w:hAnsi="宋体" w:cs="宋体"/>
          <w:b/>
          <w:bCs/>
          <w:sz w:val="28"/>
          <w:szCs w:val="28"/>
          <w:u w:val="single"/>
        </w:rPr>
        <w:t>备注：投标方必须如实填写技术响应表，如不填写或填写不完整，将作弃标处理。</w:t>
      </w:r>
    </w:p>
    <w:p>
      <w:pPr>
        <w:pStyle w:val="68"/>
        <w:rPr>
          <w:rFonts w:ascii="宋体" w:hAnsi="宋体" w:cs="宋体"/>
          <w:sz w:val="24"/>
          <w:szCs w:val="24"/>
        </w:rPr>
      </w:pPr>
      <w:r>
        <w:rPr>
          <w:rFonts w:hint="eastAsia" w:ascii="宋体" w:hAnsi="宋体" w:cs="宋体"/>
          <w:sz w:val="24"/>
          <w:szCs w:val="24"/>
        </w:rPr>
        <w:t>投标方对于招标方的要求有三种响应：</w:t>
      </w:r>
    </w:p>
    <w:p>
      <w:pPr>
        <w:pStyle w:val="68"/>
        <w:outlineLvl w:val="0"/>
        <w:rPr>
          <w:rFonts w:ascii="宋体" w:hAnsi="宋体" w:cs="宋体"/>
          <w:sz w:val="24"/>
          <w:szCs w:val="24"/>
        </w:rPr>
      </w:pPr>
      <w:bookmarkStart w:id="326" w:name="_Toc9764"/>
      <w:r>
        <w:rPr>
          <w:rFonts w:hint="eastAsia" w:ascii="宋体" w:hAnsi="宋体" w:cs="宋体"/>
          <w:sz w:val="24"/>
          <w:szCs w:val="24"/>
        </w:rPr>
        <w:t>1.正偏离（优于招标方要求的指标）；</w:t>
      </w:r>
      <w:bookmarkEnd w:id="326"/>
    </w:p>
    <w:p>
      <w:pPr>
        <w:pStyle w:val="68"/>
        <w:outlineLvl w:val="0"/>
        <w:rPr>
          <w:rFonts w:ascii="宋体" w:hAnsi="宋体" w:cs="宋体"/>
          <w:sz w:val="24"/>
          <w:szCs w:val="24"/>
        </w:rPr>
      </w:pPr>
      <w:bookmarkStart w:id="327" w:name="_Toc3288"/>
      <w:r>
        <w:rPr>
          <w:rFonts w:hint="eastAsia" w:ascii="宋体" w:hAnsi="宋体" w:cs="宋体"/>
          <w:sz w:val="24"/>
          <w:szCs w:val="24"/>
        </w:rPr>
        <w:t>2.响应（与招标方要求一致）；</w:t>
      </w:r>
      <w:bookmarkEnd w:id="327"/>
    </w:p>
    <w:p>
      <w:pPr>
        <w:pStyle w:val="69"/>
        <w:ind w:firstLine="0" w:firstLineChars="0"/>
        <w:outlineLvl w:val="0"/>
        <w:rPr>
          <w:rFonts w:ascii="宋体" w:hAnsi="宋体" w:cs="宋体"/>
          <w:sz w:val="24"/>
          <w:szCs w:val="24"/>
        </w:rPr>
      </w:pPr>
      <w:bookmarkStart w:id="328" w:name="_Toc24721"/>
      <w:r>
        <w:rPr>
          <w:rFonts w:hint="eastAsia" w:ascii="宋体" w:hAnsi="宋体" w:cs="宋体"/>
          <w:sz w:val="24"/>
          <w:szCs w:val="24"/>
        </w:rPr>
        <w:t>3.负偏离（低于招标方要求的指标）。</w:t>
      </w:r>
      <w:bookmarkEnd w:id="328"/>
    </w:p>
    <w:p>
      <w:pPr>
        <w:spacing w:line="360" w:lineRule="auto"/>
        <w:rPr>
          <w:rFonts w:ascii="宋体" w:hAnsi="宋体" w:cs="宋体"/>
          <w:b/>
          <w:bCs/>
          <w:sz w:val="24"/>
          <w:szCs w:val="24"/>
        </w:rPr>
      </w:pPr>
      <w:r>
        <w:rPr>
          <w:rFonts w:hint="eastAsia" w:ascii="宋体" w:hAnsi="宋体" w:cs="宋体"/>
          <w:b/>
          <w:bCs/>
          <w:sz w:val="24"/>
          <w:szCs w:val="24"/>
        </w:rPr>
        <w:t>如投标方选填的是正偏离或负偏离，请投标方必须同步列明实际施工技术规范及方案与具体指数。</w:t>
      </w:r>
    </w:p>
    <w:p>
      <w:pPr>
        <w:pStyle w:val="2"/>
      </w:pPr>
    </w:p>
    <w:p>
      <w:pPr>
        <w:pStyle w:val="2"/>
      </w:pPr>
    </w:p>
    <w:p>
      <w:pPr>
        <w:pStyle w:val="2"/>
      </w:pPr>
    </w:p>
    <w:p>
      <w:pPr>
        <w:pStyle w:val="2"/>
      </w:pPr>
    </w:p>
    <w:p>
      <w:pPr>
        <w:pStyle w:val="2"/>
      </w:pPr>
    </w:p>
    <w:p>
      <w:pPr>
        <w:pStyle w:val="5"/>
        <w:numPr>
          <w:ilvl w:val="2"/>
          <w:numId w:val="0"/>
        </w:numPr>
        <w:ind w:right="42"/>
        <w:jc w:val="both"/>
      </w:pPr>
    </w:p>
    <w:p>
      <w:pPr>
        <w:pStyle w:val="5"/>
        <w:numPr>
          <w:ilvl w:val="2"/>
          <w:numId w:val="0"/>
        </w:numPr>
        <w:ind w:right="42"/>
        <w:jc w:val="both"/>
      </w:pPr>
    </w:p>
    <w:p>
      <w:pPr>
        <w:pStyle w:val="5"/>
        <w:numPr>
          <w:ilvl w:val="2"/>
          <w:numId w:val="0"/>
        </w:numPr>
        <w:ind w:right="42"/>
        <w:jc w:val="both"/>
      </w:pPr>
    </w:p>
    <w:p>
      <w:pPr>
        <w:pStyle w:val="5"/>
        <w:numPr>
          <w:ilvl w:val="2"/>
          <w:numId w:val="0"/>
        </w:numPr>
        <w:ind w:right="42"/>
        <w:jc w:val="both"/>
      </w:pPr>
    </w:p>
    <w:p/>
    <w:p>
      <w:pPr>
        <w:pStyle w:val="5"/>
        <w:numPr>
          <w:ilvl w:val="2"/>
          <w:numId w:val="0"/>
        </w:numPr>
        <w:ind w:right="42"/>
        <w:jc w:val="both"/>
        <w:rPr>
          <w:rFonts w:hAnsi="Times New Roman" w:cs="宋体"/>
          <w:b w:val="0"/>
          <w:bCs w:val="0"/>
          <w:color w:val="auto"/>
          <w:sz w:val="21"/>
          <w:szCs w:val="22"/>
        </w:rPr>
      </w:pPr>
    </w:p>
    <w:p/>
    <w:p>
      <w:pPr>
        <w:pStyle w:val="4"/>
        <w:keepNext w:val="0"/>
        <w:keepLines w:val="0"/>
        <w:pageBreakBefore/>
        <w:spacing w:line="360" w:lineRule="auto"/>
        <w:rPr>
          <w:rFonts w:eastAsia="宋体"/>
          <w:sz w:val="24"/>
          <w:szCs w:val="24"/>
        </w:rPr>
      </w:pPr>
      <w:bookmarkStart w:id="329" w:name="_Toc8345"/>
      <w:r>
        <w:rPr>
          <w:rFonts w:hint="eastAsia" w:eastAsia="宋体"/>
          <w:sz w:val="24"/>
          <w:szCs w:val="24"/>
        </w:rPr>
        <w:t>附件6：工程价款及其商务投标响应表</w:t>
      </w:r>
      <w:bookmarkEnd w:id="329"/>
    </w:p>
    <w:p>
      <w:pPr>
        <w:rPr>
          <w:b/>
          <w:bCs/>
          <w:sz w:val="28"/>
          <w:szCs w:val="28"/>
        </w:rPr>
      </w:pPr>
      <w:r>
        <w:rPr>
          <w:rFonts w:hint="eastAsia"/>
          <w:b/>
          <w:bCs/>
          <w:sz w:val="28"/>
          <w:szCs w:val="28"/>
        </w:rPr>
        <w:t>Part1.工程价款</w:t>
      </w:r>
    </w:p>
    <w:p>
      <w:pPr>
        <w:rPr>
          <w:b/>
          <w:bCs/>
        </w:rPr>
      </w:pPr>
      <w:r>
        <w:rPr>
          <w:rFonts w:hint="eastAsia"/>
          <w:b/>
          <w:bCs/>
        </w:rPr>
        <w:t>工程价款：</w:t>
      </w:r>
    </w:p>
    <w:tbl>
      <w:tblPr>
        <w:tblStyle w:val="21"/>
        <w:tblpPr w:leftFromText="180" w:rightFromText="180" w:vertAnchor="text" w:horzAnchor="page" w:tblpXSpec="center" w:tblpY="302"/>
        <w:tblOverlap w:val="never"/>
        <w:tblW w:w="9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660"/>
        <w:gridCol w:w="710"/>
        <w:gridCol w:w="1480"/>
        <w:gridCol w:w="1410"/>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12" w:type="dxa"/>
            <w:noWrap/>
            <w:vAlign w:val="center"/>
          </w:tcPr>
          <w:p>
            <w:pPr>
              <w:jc w:val="center"/>
            </w:pPr>
            <w:r>
              <w:rPr>
                <w:rFonts w:hint="eastAsia"/>
              </w:rPr>
              <w:t>项目名称</w:t>
            </w:r>
          </w:p>
        </w:tc>
        <w:tc>
          <w:tcPr>
            <w:tcW w:w="660" w:type="dxa"/>
            <w:noWrap/>
            <w:vAlign w:val="center"/>
          </w:tcPr>
          <w:p>
            <w:pPr>
              <w:jc w:val="center"/>
            </w:pPr>
            <w:r>
              <w:rPr>
                <w:rFonts w:hint="eastAsia"/>
              </w:rPr>
              <w:t>单位</w:t>
            </w:r>
          </w:p>
        </w:tc>
        <w:tc>
          <w:tcPr>
            <w:tcW w:w="710" w:type="dxa"/>
            <w:noWrap/>
            <w:vAlign w:val="center"/>
          </w:tcPr>
          <w:p>
            <w:pPr>
              <w:jc w:val="center"/>
            </w:pPr>
            <w:r>
              <w:rPr>
                <w:rFonts w:hint="eastAsia"/>
              </w:rPr>
              <w:t>数量</w:t>
            </w:r>
          </w:p>
        </w:tc>
        <w:tc>
          <w:tcPr>
            <w:tcW w:w="1480" w:type="dxa"/>
            <w:noWrap/>
            <w:vAlign w:val="center"/>
          </w:tcPr>
          <w:p>
            <w:pPr>
              <w:jc w:val="center"/>
            </w:pPr>
            <w:r>
              <w:rPr>
                <w:rFonts w:hint="eastAsia"/>
              </w:rPr>
              <w:t>含税单价</w:t>
            </w:r>
          </w:p>
        </w:tc>
        <w:tc>
          <w:tcPr>
            <w:tcW w:w="1410" w:type="dxa"/>
            <w:noWrap/>
            <w:vAlign w:val="center"/>
          </w:tcPr>
          <w:p>
            <w:pPr>
              <w:jc w:val="center"/>
            </w:pPr>
            <w:r>
              <w:rPr>
                <w:rFonts w:hint="eastAsia"/>
              </w:rPr>
              <w:t>含税金额</w:t>
            </w:r>
          </w:p>
        </w:tc>
        <w:tc>
          <w:tcPr>
            <w:tcW w:w="2449" w:type="dxa"/>
            <w:noWrap/>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12" w:type="dxa"/>
            <w:noWrap/>
            <w:vAlign w:val="center"/>
          </w:tcPr>
          <w:p>
            <w:pPr>
              <w:jc w:val="center"/>
            </w:pPr>
            <w:r>
              <w:rPr>
                <w:rFonts w:hint="eastAsia"/>
              </w:rPr>
              <w:t>广东兴发精密制造有限公司超融合项目</w:t>
            </w:r>
          </w:p>
        </w:tc>
        <w:tc>
          <w:tcPr>
            <w:tcW w:w="660" w:type="dxa"/>
            <w:noWrap/>
            <w:vAlign w:val="center"/>
          </w:tcPr>
          <w:p>
            <w:pPr>
              <w:jc w:val="center"/>
            </w:pPr>
            <w:r>
              <w:rPr>
                <w:rFonts w:hint="eastAsia"/>
              </w:rPr>
              <w:t>项</w:t>
            </w:r>
          </w:p>
        </w:tc>
        <w:tc>
          <w:tcPr>
            <w:tcW w:w="710" w:type="dxa"/>
            <w:noWrap/>
            <w:vAlign w:val="center"/>
          </w:tcPr>
          <w:p>
            <w:pPr>
              <w:jc w:val="center"/>
            </w:pPr>
            <w:r>
              <w:rPr>
                <w:rFonts w:hint="eastAsia"/>
              </w:rPr>
              <w:t>1</w:t>
            </w:r>
          </w:p>
        </w:tc>
        <w:tc>
          <w:tcPr>
            <w:tcW w:w="1480" w:type="dxa"/>
            <w:noWrap/>
            <w:vAlign w:val="center"/>
          </w:tcPr>
          <w:p>
            <w:pPr>
              <w:jc w:val="right"/>
            </w:pPr>
            <w:r>
              <w:rPr>
                <w:rFonts w:hint="eastAsia"/>
              </w:rPr>
              <w:t>0.00</w:t>
            </w:r>
          </w:p>
        </w:tc>
        <w:tc>
          <w:tcPr>
            <w:tcW w:w="1410" w:type="dxa"/>
            <w:noWrap/>
            <w:vAlign w:val="center"/>
          </w:tcPr>
          <w:p>
            <w:pPr>
              <w:jc w:val="right"/>
            </w:pPr>
            <w:r>
              <w:rPr>
                <w:rFonts w:hint="eastAsia"/>
              </w:rPr>
              <w:t>0.00</w:t>
            </w:r>
          </w:p>
        </w:tc>
        <w:tc>
          <w:tcPr>
            <w:tcW w:w="2449" w:type="dxa"/>
            <w:noWrap/>
            <w:vAlign w:val="center"/>
          </w:tcPr>
          <w:p>
            <w:pPr>
              <w:jc w:val="center"/>
            </w:pPr>
            <w:r>
              <w:rPr>
                <w:rFonts w:hint="eastAsia"/>
              </w:rPr>
              <w:t>详见招标技术要求，即第三部分第二章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exact"/>
          <w:jc w:val="center"/>
        </w:trPr>
        <w:tc>
          <w:tcPr>
            <w:tcW w:w="5662" w:type="dxa"/>
            <w:gridSpan w:val="4"/>
            <w:noWrap/>
            <w:vAlign w:val="center"/>
          </w:tcPr>
          <w:p>
            <w:r>
              <w:rPr>
                <w:rFonts w:hint="eastAsia"/>
              </w:rPr>
              <w:t>项目结算总金额（人民币）大写：元整</w:t>
            </w:r>
          </w:p>
          <w:p>
            <w:r>
              <w:rPr>
                <w:rFonts w:hint="eastAsia"/>
              </w:rPr>
              <w:t>（含9%工程类增值税专票）。</w:t>
            </w:r>
          </w:p>
        </w:tc>
        <w:tc>
          <w:tcPr>
            <w:tcW w:w="1410" w:type="dxa"/>
            <w:noWrap/>
            <w:vAlign w:val="center"/>
          </w:tcPr>
          <w:p>
            <w:pPr>
              <w:jc w:val="right"/>
            </w:pPr>
            <w:r>
              <w:rPr>
                <w:rFonts w:hint="eastAsia"/>
              </w:rPr>
              <w:t>0.00</w:t>
            </w:r>
          </w:p>
        </w:tc>
        <w:tc>
          <w:tcPr>
            <w:tcW w:w="2449" w:type="dxa"/>
            <w:noWrap/>
            <w:vAlign w:val="center"/>
          </w:tcPr>
          <w:p>
            <w:pPr>
              <w:jc w:val="center"/>
            </w:pPr>
            <w:r>
              <w:rPr>
                <w:rFonts w:hint="eastAsia"/>
              </w:rPr>
              <w:t>具体明细详见第三部分第三章方案一 项目清单；请投标单位一并打印交招标方</w:t>
            </w:r>
          </w:p>
        </w:tc>
      </w:tr>
    </w:tbl>
    <w:p>
      <w:r>
        <w:rPr>
          <w:rFonts w:hint="eastAsia"/>
        </w:rPr>
        <w:t>备注：1、以上价格已含9%工程类增值税专用发票。本工程按固定合同总价包干形式承包，项目总结算价则按合同总价加签证变更结算价相结合形式开票付款结算，图纸及合同以外的变更结算优先按合同单价结算。工程固定合同总价为元，人民币（大写）元。</w:t>
      </w:r>
    </w:p>
    <w:p>
      <w:r>
        <w:rPr>
          <w:rFonts w:hint="eastAsia"/>
          <w:b/>
          <w:bCs/>
        </w:rPr>
        <w:t>2、在结算及开票过程中如遇国家税改政策，则应以新税率价开票结算，具体新税率价按公式计算：新税率价＝原税率含税价÷（1＋原税率）×（1＋新税率）；采取多退少补原则处理。</w:t>
      </w:r>
    </w:p>
    <w:p>
      <w:r>
        <w:rPr>
          <w:rFonts w:hint="eastAsia"/>
        </w:rPr>
        <w:t>3、变更估价按照本款约定处理：</w:t>
      </w:r>
      <w:r>
        <w:rPr>
          <w:rFonts w:hint="eastAsia"/>
        </w:rPr>
        <w:br w:type="textWrapping"/>
      </w:r>
      <w:r>
        <w:rPr>
          <w:rFonts w:hint="eastAsia"/>
        </w:rPr>
        <w:t>A、已标价工程量清单有相同项目的，按照相同项目单价认定；</w:t>
      </w:r>
      <w:r>
        <w:rPr>
          <w:rFonts w:hint="eastAsia"/>
        </w:rPr>
        <w:br w:type="textWrapping"/>
      </w:r>
      <w:r>
        <w:rPr>
          <w:rFonts w:hint="eastAsia"/>
        </w:rPr>
        <w:t>B、已标价工程量清单中无相同项目，但有类似项目的，参照类似项目的单价认定；</w:t>
      </w:r>
      <w:r>
        <w:rPr>
          <w:rFonts w:hint="eastAsia"/>
        </w:rPr>
        <w:br w:type="textWrapping"/>
      </w:r>
      <w:r>
        <w:rPr>
          <w:rFonts w:hint="eastAsia"/>
        </w:rPr>
        <w:t>C、已标价工程量清单或预算书中无相同项目及类似项目单价的，按照合理的成本与利润构成的原则，</w:t>
      </w:r>
      <w:bookmarkStart w:id="330" w:name="_GoBack"/>
      <w:bookmarkEnd w:id="330"/>
      <w:r>
        <w:rPr>
          <w:rFonts w:hint="eastAsia"/>
        </w:rPr>
        <w:t>由合同双方协商确定变更工作的单价。</w:t>
      </w:r>
    </w:p>
    <w:p>
      <w:r>
        <w:rPr>
          <w:rFonts w:hint="eastAsia"/>
        </w:rPr>
        <w:t>4、本工程按固定合同总价包干形式承包，项目总结算价则按合同总价加签证变更结算价相结合形式开票付款结算，图纸及合同以外的变更结算优先按合同单价结算。工程固定合同总价为 元，人民币（大写）整（含合法的工程类增值税专用发票）。整个工程项目款分部分项支付，具体在以下商务响应表结算方式中。</w:t>
      </w:r>
    </w:p>
    <w:p>
      <w:pPr>
        <w:pStyle w:val="2"/>
        <w:ind w:left="0"/>
        <w:rPr>
          <w:rFonts w:hAnsi="宋体"/>
          <w:b/>
          <w:bCs/>
          <w:kern w:val="0"/>
          <w:sz w:val="28"/>
          <w:szCs w:val="28"/>
        </w:rPr>
      </w:pPr>
      <w:r>
        <w:rPr>
          <w:rFonts w:hint="eastAsia" w:hAnsi="宋体"/>
          <w:b/>
          <w:bCs/>
          <w:kern w:val="0"/>
          <w:sz w:val="28"/>
          <w:szCs w:val="28"/>
        </w:rPr>
        <w:t>Part2.商务投标响应表：</w:t>
      </w:r>
    </w:p>
    <w:tbl>
      <w:tblPr>
        <w:tblStyle w:val="22"/>
        <w:tblpPr w:leftFromText="180" w:rightFromText="180" w:vertAnchor="text" w:horzAnchor="page" w:tblpX="1276" w:tblpY="144"/>
        <w:tblOverlap w:val="never"/>
        <w:tblW w:w="10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150"/>
        <w:gridCol w:w="4490"/>
        <w:gridCol w:w="1503"/>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637" w:type="dxa"/>
            <w:noWrap/>
            <w:vAlign w:val="center"/>
          </w:tcPr>
          <w:p>
            <w:pPr>
              <w:jc w:val="center"/>
              <w:rPr>
                <w:rFonts w:ascii="宋体" w:hAnsi="宋体" w:cs="宋体"/>
                <w:sz w:val="18"/>
                <w:szCs w:val="18"/>
              </w:rPr>
            </w:pPr>
            <w:r>
              <w:rPr>
                <w:rFonts w:hint="eastAsia" w:ascii="宋体" w:hAnsi="宋体" w:cs="宋体"/>
                <w:sz w:val="18"/>
                <w:szCs w:val="18"/>
              </w:rPr>
              <w:t>序号</w:t>
            </w:r>
          </w:p>
        </w:tc>
        <w:tc>
          <w:tcPr>
            <w:tcW w:w="1150" w:type="dxa"/>
            <w:noWrap/>
            <w:vAlign w:val="center"/>
          </w:tcPr>
          <w:p>
            <w:pPr>
              <w:jc w:val="center"/>
              <w:rPr>
                <w:rFonts w:ascii="宋体" w:hAnsi="宋体" w:cs="宋体"/>
                <w:sz w:val="18"/>
                <w:szCs w:val="18"/>
              </w:rPr>
            </w:pPr>
            <w:r>
              <w:rPr>
                <w:rFonts w:hint="eastAsia" w:ascii="宋体" w:hAnsi="宋体" w:cs="宋体"/>
                <w:sz w:val="18"/>
                <w:szCs w:val="18"/>
              </w:rPr>
              <w:t>商务明细</w:t>
            </w:r>
          </w:p>
        </w:tc>
        <w:tc>
          <w:tcPr>
            <w:tcW w:w="4490" w:type="dxa"/>
            <w:noWrap/>
            <w:vAlign w:val="center"/>
          </w:tcPr>
          <w:p>
            <w:pPr>
              <w:jc w:val="center"/>
              <w:rPr>
                <w:rFonts w:ascii="宋体" w:hAnsi="宋体" w:cs="宋体"/>
                <w:sz w:val="18"/>
                <w:szCs w:val="18"/>
              </w:rPr>
            </w:pPr>
            <w:r>
              <w:rPr>
                <w:rFonts w:hint="eastAsia" w:ascii="宋体" w:hAnsi="宋体" w:cs="宋体"/>
                <w:sz w:val="18"/>
                <w:szCs w:val="18"/>
              </w:rPr>
              <w:t>招标方要求</w:t>
            </w:r>
          </w:p>
        </w:tc>
        <w:tc>
          <w:tcPr>
            <w:tcW w:w="1503" w:type="dxa"/>
            <w:noWrap/>
            <w:vAlign w:val="center"/>
          </w:tcPr>
          <w:p>
            <w:pPr>
              <w:jc w:val="center"/>
              <w:rPr>
                <w:rFonts w:ascii="宋体" w:hAnsi="宋体" w:cs="宋体"/>
                <w:sz w:val="18"/>
                <w:szCs w:val="18"/>
              </w:rPr>
            </w:pPr>
            <w:r>
              <w:rPr>
                <w:rFonts w:hint="eastAsia" w:ascii="宋体" w:hAnsi="宋体" w:cs="宋体"/>
                <w:sz w:val="18"/>
                <w:szCs w:val="18"/>
              </w:rPr>
              <w:t>投标方响应情况及说明应</w:t>
            </w:r>
          </w:p>
        </w:tc>
        <w:tc>
          <w:tcPr>
            <w:tcW w:w="2320" w:type="dxa"/>
            <w:noWrap/>
            <w:vAlign w:val="center"/>
          </w:tcPr>
          <w:p>
            <w:pPr>
              <w:jc w:val="center"/>
              <w:rPr>
                <w:rFonts w:ascii="宋体" w:hAnsi="宋体" w:cs="宋体"/>
                <w:sz w:val="18"/>
                <w:szCs w:val="18"/>
              </w:rPr>
            </w:pPr>
            <w:r>
              <w:rPr>
                <w:rFonts w:hint="eastAsia" w:ascii="宋体" w:hAnsi="宋体" w:cs="宋体"/>
                <w:sz w:val="18"/>
                <w:szCs w:val="18"/>
              </w:rPr>
              <w:t>备注（如结算结算方式不接受，可填写其他结算方式）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5" w:hRule="atLeast"/>
        </w:trPr>
        <w:tc>
          <w:tcPr>
            <w:tcW w:w="637" w:type="dxa"/>
            <w:noWrap/>
            <w:vAlign w:val="center"/>
          </w:tcPr>
          <w:p>
            <w:pPr>
              <w:jc w:val="center"/>
              <w:rPr>
                <w:rFonts w:ascii="宋体" w:hAnsi="宋体" w:cs="宋体"/>
              </w:rPr>
            </w:pPr>
            <w:r>
              <w:rPr>
                <w:rFonts w:hint="eastAsia" w:ascii="宋体" w:hAnsi="宋体" w:cs="宋体"/>
              </w:rPr>
              <w:t>1</w:t>
            </w:r>
          </w:p>
        </w:tc>
        <w:tc>
          <w:tcPr>
            <w:tcW w:w="1150" w:type="dxa"/>
            <w:noWrap/>
            <w:vAlign w:val="center"/>
          </w:tcPr>
          <w:p>
            <w:pPr>
              <w:jc w:val="center"/>
              <w:rPr>
                <w:rFonts w:ascii="宋体" w:hAnsi="宋体" w:cs="宋体"/>
              </w:rPr>
            </w:pPr>
            <w:r>
              <w:rPr>
                <w:rFonts w:hint="eastAsia" w:ascii="宋体" w:hAnsi="宋体" w:cs="宋体"/>
              </w:rPr>
              <w:t>结算方式</w:t>
            </w:r>
          </w:p>
        </w:tc>
        <w:tc>
          <w:tcPr>
            <w:tcW w:w="4490" w:type="dxa"/>
            <w:noWrap/>
            <w:vAlign w:val="center"/>
          </w:tcPr>
          <w:p>
            <w:pPr>
              <w:bidi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20%预付款+30%到货款+20%安装完工款+25%验收款+5%质保款；</w:t>
            </w:r>
          </w:p>
          <w:p>
            <w:pPr>
              <w:bidi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①每期支付给乙方的工程款项，乙方应提供符合国家规定的增值税专用发票给甲方，须凭发票支付工程款，否则甲方有权暂不支付工程款。</w:t>
            </w:r>
          </w:p>
          <w:p>
            <w:pPr>
              <w:bidi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②除预付款外，单笔超10万元的款项，甲方均以6个月的电子银行承兑支付给乙方（每份电子银行承兑票金额不超过100万元）。银行承兑贴息利息由乙方负责支付（按财务支付日付款）。</w:t>
            </w:r>
          </w:p>
          <w:p>
            <w:pPr>
              <w:jc w:val="center"/>
              <w:rPr>
                <w:rFonts w:hint="default" w:ascii="宋体" w:hAnsi="宋体" w:eastAsia="宋体" w:cs="宋体"/>
                <w:lang w:val="en-US" w:eastAsia="zh-CN"/>
              </w:rPr>
            </w:pPr>
          </w:p>
        </w:tc>
        <w:tc>
          <w:tcPr>
            <w:tcW w:w="1503" w:type="dxa"/>
            <w:noWrap/>
            <w:vAlign w:val="center"/>
          </w:tcPr>
          <w:p>
            <w:pPr>
              <w:jc w:val="center"/>
              <w:rPr>
                <w:rFonts w:ascii="宋体" w:hAnsi="宋体" w:cs="宋体"/>
              </w:rPr>
            </w:pPr>
          </w:p>
        </w:tc>
        <w:tc>
          <w:tcPr>
            <w:tcW w:w="2320" w:type="dxa"/>
            <w:noWrap/>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37" w:type="dxa"/>
            <w:noWrap/>
            <w:vAlign w:val="center"/>
          </w:tcPr>
          <w:p>
            <w:pPr>
              <w:jc w:val="center"/>
              <w:rPr>
                <w:rFonts w:ascii="宋体" w:hAnsi="宋体" w:cs="宋体"/>
              </w:rPr>
            </w:pPr>
            <w:r>
              <w:rPr>
                <w:rFonts w:hint="eastAsia" w:ascii="宋体" w:hAnsi="宋体" w:cs="宋体"/>
                <w:szCs w:val="21"/>
              </w:rPr>
              <w:t>2</w:t>
            </w:r>
          </w:p>
        </w:tc>
        <w:tc>
          <w:tcPr>
            <w:tcW w:w="1150" w:type="dxa"/>
            <w:noWrap/>
            <w:vAlign w:val="center"/>
          </w:tcPr>
          <w:p>
            <w:pPr>
              <w:jc w:val="center"/>
              <w:rPr>
                <w:rFonts w:ascii="宋体" w:hAnsi="宋体" w:cs="宋体"/>
              </w:rPr>
            </w:pPr>
            <w:r>
              <w:rPr>
                <w:rFonts w:hint="eastAsia" w:ascii="宋体" w:hAnsi="宋体" w:cs="宋体"/>
                <w:szCs w:val="21"/>
              </w:rPr>
              <w:t>付款形式</w:t>
            </w:r>
          </w:p>
        </w:tc>
        <w:tc>
          <w:tcPr>
            <w:tcW w:w="4490" w:type="dxa"/>
            <w:noWrap/>
            <w:vAlign w:val="center"/>
          </w:tcPr>
          <w:p>
            <w:pPr>
              <w:jc w:val="center"/>
              <w:rPr>
                <w:rFonts w:ascii="宋体" w:hAnsi="宋体" w:cs="宋体"/>
              </w:rPr>
            </w:pPr>
            <w:r>
              <w:rPr>
                <w:rFonts w:hint="eastAsia" w:ascii="宋体" w:hAnsi="宋体" w:cs="宋体"/>
              </w:rPr>
              <w:t>银行转账支付</w:t>
            </w:r>
          </w:p>
        </w:tc>
        <w:tc>
          <w:tcPr>
            <w:tcW w:w="1503" w:type="dxa"/>
            <w:noWrap/>
            <w:vAlign w:val="center"/>
          </w:tcPr>
          <w:p>
            <w:pPr>
              <w:jc w:val="center"/>
              <w:rPr>
                <w:rFonts w:ascii="宋体" w:hAnsi="宋体" w:cs="宋体"/>
              </w:rPr>
            </w:pPr>
          </w:p>
        </w:tc>
        <w:tc>
          <w:tcPr>
            <w:tcW w:w="2320" w:type="dxa"/>
            <w:noWrap/>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37" w:type="dxa"/>
            <w:noWrap/>
            <w:vAlign w:val="center"/>
          </w:tcPr>
          <w:p>
            <w:pPr>
              <w:jc w:val="center"/>
              <w:rPr>
                <w:rFonts w:ascii="宋体" w:hAnsi="宋体" w:cs="宋体"/>
              </w:rPr>
            </w:pPr>
            <w:r>
              <w:rPr>
                <w:rFonts w:hint="eastAsia" w:ascii="宋体" w:hAnsi="宋体" w:cs="宋体"/>
              </w:rPr>
              <w:t>3</w:t>
            </w:r>
          </w:p>
        </w:tc>
        <w:tc>
          <w:tcPr>
            <w:tcW w:w="1150" w:type="dxa"/>
            <w:noWrap/>
            <w:vAlign w:val="center"/>
          </w:tcPr>
          <w:p>
            <w:pPr>
              <w:jc w:val="center"/>
              <w:rPr>
                <w:rFonts w:ascii="宋体" w:hAnsi="宋体" w:cs="宋体"/>
              </w:rPr>
            </w:pPr>
            <w:r>
              <w:rPr>
                <w:rFonts w:hint="eastAsia" w:ascii="宋体" w:hAnsi="宋体" w:cs="宋体"/>
              </w:rPr>
              <w:t>工期</w:t>
            </w:r>
          </w:p>
        </w:tc>
        <w:tc>
          <w:tcPr>
            <w:tcW w:w="4490" w:type="dxa"/>
            <w:noWrap/>
            <w:vAlign w:val="center"/>
          </w:tcPr>
          <w:p>
            <w:pPr>
              <w:jc w:val="center"/>
              <w:rPr>
                <w:rFonts w:ascii="宋体" w:hAnsi="宋体" w:cs="宋体"/>
              </w:rPr>
            </w:pPr>
            <w:r>
              <w:rPr>
                <w:rFonts w:hint="eastAsia" w:ascii="宋体" w:hAnsi="宋体" w:cs="宋体"/>
              </w:rPr>
              <w:t>60日历天</w:t>
            </w:r>
          </w:p>
        </w:tc>
        <w:tc>
          <w:tcPr>
            <w:tcW w:w="1503" w:type="dxa"/>
            <w:noWrap/>
            <w:vAlign w:val="center"/>
          </w:tcPr>
          <w:p>
            <w:pPr>
              <w:jc w:val="center"/>
              <w:rPr>
                <w:rFonts w:ascii="宋体" w:hAnsi="宋体" w:cs="宋体"/>
              </w:rPr>
            </w:pPr>
          </w:p>
        </w:tc>
        <w:tc>
          <w:tcPr>
            <w:tcW w:w="2320" w:type="dxa"/>
            <w:noWrap/>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37" w:type="dxa"/>
            <w:noWrap/>
            <w:vAlign w:val="center"/>
          </w:tcPr>
          <w:p>
            <w:pPr>
              <w:jc w:val="center"/>
              <w:rPr>
                <w:rFonts w:ascii="宋体" w:hAnsi="宋体" w:cs="宋体"/>
              </w:rPr>
            </w:pPr>
            <w:r>
              <w:rPr>
                <w:rFonts w:hint="eastAsia" w:ascii="宋体" w:hAnsi="宋体" w:cs="宋体"/>
              </w:rPr>
              <w:t>4</w:t>
            </w:r>
          </w:p>
        </w:tc>
        <w:tc>
          <w:tcPr>
            <w:tcW w:w="1150" w:type="dxa"/>
            <w:noWrap/>
            <w:vAlign w:val="center"/>
          </w:tcPr>
          <w:p>
            <w:pPr>
              <w:jc w:val="center"/>
              <w:rPr>
                <w:rFonts w:ascii="宋体" w:hAnsi="宋体" w:cs="宋体"/>
              </w:rPr>
            </w:pPr>
            <w:r>
              <w:rPr>
                <w:rFonts w:hint="eastAsia" w:ascii="宋体" w:hAnsi="宋体" w:cs="宋体"/>
              </w:rPr>
              <w:t>质保条款</w:t>
            </w:r>
          </w:p>
        </w:tc>
        <w:tc>
          <w:tcPr>
            <w:tcW w:w="4490" w:type="dxa"/>
            <w:noWrap/>
            <w:vAlign w:val="center"/>
          </w:tcPr>
          <w:p>
            <w:pPr>
              <w:jc w:val="center"/>
              <w:rPr>
                <w:rFonts w:ascii="宋体" w:hAnsi="宋体" w:cs="宋体"/>
              </w:rPr>
            </w:pPr>
            <w:r>
              <w:rPr>
                <w:rFonts w:hint="eastAsia" w:ascii="宋体" w:hAnsi="宋体" w:cs="宋体"/>
              </w:rPr>
              <w:t>项目质保期：三年</w:t>
            </w:r>
          </w:p>
        </w:tc>
        <w:tc>
          <w:tcPr>
            <w:tcW w:w="1503" w:type="dxa"/>
            <w:noWrap/>
            <w:vAlign w:val="center"/>
          </w:tcPr>
          <w:p>
            <w:pPr>
              <w:jc w:val="center"/>
              <w:rPr>
                <w:rFonts w:ascii="宋体" w:hAnsi="宋体" w:cs="宋体"/>
              </w:rPr>
            </w:pPr>
          </w:p>
        </w:tc>
        <w:tc>
          <w:tcPr>
            <w:tcW w:w="2320" w:type="dxa"/>
            <w:noWrap/>
            <w:vAlign w:val="center"/>
          </w:tcPr>
          <w:p>
            <w:pPr>
              <w:jc w:val="center"/>
              <w:rPr>
                <w:rFonts w:ascii="宋体" w:hAnsi="宋体" w:cs="宋体"/>
              </w:rPr>
            </w:pPr>
          </w:p>
        </w:tc>
      </w:tr>
    </w:tbl>
    <w:p>
      <w:pPr>
        <w:pStyle w:val="61"/>
        <w:shd w:val="clear" w:color="auto" w:fill="92D050"/>
        <w:ind w:firstLine="0" w:firstLineChars="0"/>
        <w:rPr>
          <w:rFonts w:ascii="宋体" w:hAnsi="宋体" w:cs="宋体"/>
          <w:b/>
          <w:bCs/>
          <w:sz w:val="28"/>
          <w:szCs w:val="28"/>
          <w:u w:val="single"/>
        </w:rPr>
      </w:pPr>
      <w:r>
        <w:rPr>
          <w:rFonts w:hint="eastAsia" w:ascii="宋体" w:hAnsi="宋体" w:cs="宋体"/>
          <w:b/>
          <w:bCs/>
          <w:sz w:val="28"/>
          <w:szCs w:val="28"/>
          <w:u w:val="single"/>
        </w:rPr>
        <w:t>备注：投标方必须如实填写商务响应表，如不填写或填写不完整，将作弃标处理；投标书必须附上资产负债表、损益表、现金流量表、完税证明、纳税信用评价表、工商查册，如不能及时提供的请附上情况函，否则作废标处理。</w:t>
      </w:r>
    </w:p>
    <w:p>
      <w:pPr>
        <w:pStyle w:val="61"/>
        <w:ind w:firstLine="0" w:firstLineChars="0"/>
        <w:rPr>
          <w:rFonts w:ascii="宋体" w:hAnsi="宋体" w:cs="宋体"/>
          <w:sz w:val="28"/>
          <w:szCs w:val="28"/>
        </w:rPr>
      </w:pPr>
      <w:r>
        <w:rPr>
          <w:rFonts w:hint="eastAsia" w:ascii="宋体" w:hAnsi="宋体" w:cs="宋体"/>
          <w:b/>
          <w:bCs/>
          <w:sz w:val="28"/>
          <w:szCs w:val="28"/>
          <w:u w:val="single"/>
        </w:rPr>
        <w:t>Part3.</w:t>
      </w:r>
      <w:r>
        <w:rPr>
          <w:rFonts w:hint="eastAsia" w:ascii="宋体" w:hAnsi="宋体" w:cs="宋体"/>
          <w:sz w:val="28"/>
          <w:szCs w:val="28"/>
          <w:u w:val="single"/>
        </w:rPr>
        <w:t xml:space="preserve"> 温馨提示</w:t>
      </w:r>
      <w:r>
        <w:rPr>
          <w:rFonts w:hint="eastAsia" w:ascii="宋体" w:hAnsi="宋体" w:cs="宋体"/>
          <w:sz w:val="28"/>
          <w:szCs w:val="28"/>
        </w:rPr>
        <w:t>：</w:t>
      </w:r>
    </w:p>
    <w:p>
      <w:pPr>
        <w:pStyle w:val="61"/>
        <w:ind w:firstLine="0" w:firstLineChars="0"/>
        <w:rPr>
          <w:rFonts w:ascii="宋体" w:hAnsi="宋体" w:cs="宋体"/>
          <w:sz w:val="24"/>
          <w:szCs w:val="24"/>
        </w:rPr>
      </w:pPr>
      <w:r>
        <w:rPr>
          <w:rFonts w:hint="eastAsia" w:ascii="宋体" w:hAnsi="宋体" w:cs="宋体"/>
          <w:sz w:val="24"/>
          <w:szCs w:val="24"/>
        </w:rPr>
        <w:t>1.设备/工程项目进场时，必须备齐以下6份资料到我司安全办办理相关《外协进场施工安全管理协议及责任书》。</w:t>
      </w:r>
    </w:p>
    <w:p>
      <w:pPr>
        <w:pStyle w:val="61"/>
        <w:ind w:firstLine="0" w:firstLineChars="0"/>
        <w:rPr>
          <w:rFonts w:ascii="宋体" w:hAnsi="宋体" w:cs="宋体"/>
          <w:sz w:val="24"/>
          <w:szCs w:val="24"/>
        </w:rPr>
      </w:pPr>
      <w:r>
        <w:rPr>
          <w:rFonts w:hint="eastAsia" w:ascii="宋体" w:hAnsi="宋体" w:cs="宋体"/>
          <w:sz w:val="24"/>
          <w:szCs w:val="24"/>
        </w:rPr>
        <w:t>①施工人员正式工作证明函一份（需写清楚贵司安排进场施工人员的人数、姓名、联系方式、身份证号码、年龄、性别。以及表明以上进场施工人员均为贵司的正式合同员工或者合法雇佣员工，并加盖公司章）；</w:t>
      </w:r>
    </w:p>
    <w:p>
      <w:pPr>
        <w:pStyle w:val="61"/>
        <w:ind w:firstLine="0" w:firstLineChars="0"/>
        <w:rPr>
          <w:rFonts w:ascii="宋体" w:hAnsi="宋体" w:cs="宋体"/>
          <w:sz w:val="24"/>
          <w:szCs w:val="24"/>
        </w:rPr>
      </w:pPr>
      <w:r>
        <w:rPr>
          <w:rFonts w:hint="eastAsia" w:ascii="宋体" w:hAnsi="宋体" w:cs="宋体"/>
          <w:sz w:val="24"/>
          <w:szCs w:val="24"/>
        </w:rPr>
        <w:t>②施工方现场安全负责人委托函一份及其身份证加盖公司章一份（委托函需写清楚贵司在兴发精密公司进行设备安装/工程施工项目中授权XXX为现场全权负责人，关于此项目的技术管理、安全责任、现场人员调动均为XXX所负责,对于此次兴发精密公司施工的安全管理、人员证明其签字均能代表施工方，并加盖施工方公司章）；</w:t>
      </w:r>
    </w:p>
    <w:p>
      <w:pPr>
        <w:pStyle w:val="61"/>
        <w:ind w:firstLine="0" w:firstLineChars="0"/>
        <w:rPr>
          <w:rFonts w:ascii="宋体" w:hAnsi="宋体" w:cs="宋体"/>
          <w:sz w:val="24"/>
          <w:szCs w:val="24"/>
        </w:rPr>
      </w:pPr>
      <w:r>
        <w:rPr>
          <w:rFonts w:hint="eastAsia" w:ascii="宋体" w:hAnsi="宋体" w:cs="宋体"/>
          <w:sz w:val="24"/>
          <w:szCs w:val="24"/>
        </w:rPr>
        <w:t>③提供进场施工人员的身份证复印件一份（尽量将身份证正面全部复印在同一张A4纸上，并加盖施工方公司章）；</w:t>
      </w:r>
    </w:p>
    <w:p>
      <w:pPr>
        <w:pStyle w:val="61"/>
        <w:ind w:firstLine="0" w:firstLineChars="0"/>
        <w:rPr>
          <w:rFonts w:ascii="宋体" w:hAnsi="宋体" w:cs="宋体"/>
          <w:sz w:val="24"/>
          <w:szCs w:val="24"/>
        </w:rPr>
      </w:pPr>
      <w:r>
        <w:rPr>
          <w:rFonts w:hint="eastAsia" w:ascii="宋体" w:hAnsi="宋体" w:cs="宋体"/>
          <w:sz w:val="24"/>
          <w:szCs w:val="24"/>
        </w:rPr>
        <w:t>④提供施工人员的社保（需包括工伤保险这一关键项）或意外险证明（小型工程可以一般的险种就可以，涉及到大型高空高危作业时必须购买保额50万以上险种），并加盖施工方公司章；</w:t>
      </w:r>
    </w:p>
    <w:p>
      <w:pPr>
        <w:pStyle w:val="61"/>
        <w:ind w:firstLine="0" w:firstLineChars="0"/>
        <w:rPr>
          <w:rFonts w:ascii="宋体" w:hAnsi="宋体" w:cs="宋体"/>
          <w:sz w:val="24"/>
          <w:szCs w:val="24"/>
        </w:rPr>
      </w:pPr>
      <w:r>
        <w:rPr>
          <w:rFonts w:hint="eastAsia" w:ascii="宋体" w:hAnsi="宋体" w:cs="宋体"/>
          <w:sz w:val="24"/>
          <w:szCs w:val="24"/>
        </w:rPr>
        <w:t>⑤提供我司与贵司签订的购销合同或维修合同复印件一份；</w:t>
      </w:r>
    </w:p>
    <w:p>
      <w:pPr>
        <w:pStyle w:val="61"/>
        <w:ind w:firstLine="0" w:firstLineChars="0"/>
        <w:rPr>
          <w:rFonts w:ascii="宋体" w:hAnsi="宋体" w:cs="宋体"/>
          <w:sz w:val="24"/>
          <w:szCs w:val="24"/>
        </w:rPr>
      </w:pPr>
      <w:r>
        <w:rPr>
          <w:rFonts w:hint="eastAsia" w:ascii="宋体" w:hAnsi="宋体" w:cs="宋体"/>
          <w:sz w:val="24"/>
          <w:szCs w:val="24"/>
        </w:rPr>
        <w:t>⑥涉及动火焊接、切割作业及需使用叉车等特种设备作业的，必须提交作业人员的特种作业证（如：焊工证、气割证、叉车证、吊机证等，且须有效）。涉及大型拉接电源工程需提供作业人员电工证（且须有效）。所有特种资格证需提供复印件并加盖施工方公司章。</w:t>
      </w:r>
    </w:p>
    <w:p>
      <w:pPr>
        <w:pStyle w:val="61"/>
        <w:ind w:firstLine="0" w:firstLineChars="0"/>
        <w:rPr>
          <w:rFonts w:ascii="宋体" w:hAnsi="宋体" w:cs="宋体"/>
          <w:sz w:val="24"/>
          <w:szCs w:val="24"/>
        </w:rPr>
      </w:pPr>
    </w:p>
    <w:p>
      <w:pPr>
        <w:pStyle w:val="61"/>
        <w:ind w:firstLine="0" w:firstLineChars="0"/>
        <w:rPr>
          <w:rFonts w:ascii="宋体" w:hAnsi="宋体" w:cs="宋体"/>
          <w:sz w:val="24"/>
          <w:szCs w:val="24"/>
        </w:rPr>
      </w:pPr>
      <w:r>
        <w:rPr>
          <w:rFonts w:hint="eastAsia" w:ascii="宋体" w:hAnsi="宋体" w:cs="宋体"/>
          <w:sz w:val="24"/>
          <w:szCs w:val="24"/>
        </w:rPr>
        <w:t>2.设备/工程项目竣工时，必须备齐以下8份资料交给我司采购部梁惠锡（收）：</w:t>
      </w:r>
    </w:p>
    <w:p>
      <w:pPr>
        <w:pStyle w:val="61"/>
        <w:ind w:firstLine="0" w:firstLineChars="0"/>
        <w:rPr>
          <w:rFonts w:ascii="宋体" w:hAnsi="宋体" w:cs="宋体"/>
          <w:sz w:val="24"/>
          <w:szCs w:val="24"/>
        </w:rPr>
      </w:pPr>
      <w:r>
        <w:rPr>
          <w:rFonts w:hint="eastAsia" w:ascii="宋体" w:hAnsi="宋体" w:cs="宋体"/>
          <w:sz w:val="24"/>
          <w:szCs w:val="24"/>
        </w:rPr>
        <w:t>①设备使用说明书；</w:t>
      </w:r>
    </w:p>
    <w:p>
      <w:pPr>
        <w:pStyle w:val="61"/>
        <w:ind w:firstLine="0" w:firstLineChars="0"/>
        <w:rPr>
          <w:rFonts w:ascii="宋体" w:hAnsi="宋体" w:cs="宋体"/>
          <w:sz w:val="24"/>
          <w:szCs w:val="24"/>
        </w:rPr>
      </w:pPr>
      <w:r>
        <w:rPr>
          <w:rFonts w:hint="eastAsia" w:ascii="宋体" w:hAnsi="宋体" w:cs="宋体"/>
          <w:sz w:val="24"/>
          <w:szCs w:val="24"/>
        </w:rPr>
        <w:t>②设备操作规程及保养要求；</w:t>
      </w:r>
    </w:p>
    <w:p>
      <w:pPr>
        <w:pStyle w:val="61"/>
        <w:ind w:firstLine="0" w:firstLineChars="0"/>
        <w:rPr>
          <w:rFonts w:ascii="宋体" w:hAnsi="宋体" w:cs="宋体"/>
          <w:sz w:val="24"/>
          <w:szCs w:val="24"/>
        </w:rPr>
      </w:pPr>
      <w:r>
        <w:rPr>
          <w:rFonts w:hint="eastAsia" w:ascii="宋体" w:hAnsi="宋体" w:cs="宋体"/>
          <w:sz w:val="24"/>
          <w:szCs w:val="24"/>
        </w:rPr>
        <w:t>③设备电气接线图；</w:t>
      </w:r>
    </w:p>
    <w:p>
      <w:pPr>
        <w:pStyle w:val="61"/>
        <w:ind w:firstLine="0" w:firstLineChars="0"/>
        <w:rPr>
          <w:rFonts w:ascii="宋体" w:hAnsi="宋体" w:cs="宋体"/>
          <w:sz w:val="24"/>
          <w:szCs w:val="24"/>
        </w:rPr>
      </w:pPr>
      <w:r>
        <w:rPr>
          <w:rFonts w:hint="eastAsia" w:ascii="宋体" w:hAnsi="宋体" w:cs="宋体"/>
          <w:sz w:val="24"/>
          <w:szCs w:val="24"/>
        </w:rPr>
        <w:t>④设备液压油路图；</w:t>
      </w:r>
    </w:p>
    <w:p>
      <w:pPr>
        <w:pStyle w:val="61"/>
        <w:ind w:firstLine="0" w:firstLineChars="0"/>
        <w:rPr>
          <w:rFonts w:ascii="宋体" w:hAnsi="宋体" w:cs="宋体"/>
          <w:sz w:val="24"/>
          <w:szCs w:val="24"/>
        </w:rPr>
      </w:pPr>
      <w:r>
        <w:rPr>
          <w:rFonts w:hint="eastAsia" w:ascii="宋体" w:hAnsi="宋体" w:cs="宋体"/>
          <w:sz w:val="24"/>
          <w:szCs w:val="24"/>
        </w:rPr>
        <w:t>⑤设备机械总装配图；</w:t>
      </w:r>
    </w:p>
    <w:p>
      <w:pPr>
        <w:pStyle w:val="61"/>
        <w:ind w:firstLine="0" w:firstLineChars="0"/>
        <w:rPr>
          <w:rFonts w:ascii="宋体" w:hAnsi="宋体" w:cs="宋体"/>
          <w:sz w:val="24"/>
          <w:szCs w:val="24"/>
        </w:rPr>
      </w:pPr>
      <w:r>
        <w:rPr>
          <w:rFonts w:hint="eastAsia" w:ascii="宋体" w:hAnsi="宋体" w:cs="宋体"/>
          <w:sz w:val="24"/>
          <w:szCs w:val="24"/>
        </w:rPr>
        <w:t>⑥机械易损件图纸；</w:t>
      </w:r>
    </w:p>
    <w:p>
      <w:pPr>
        <w:pStyle w:val="61"/>
        <w:ind w:firstLine="0" w:firstLineChars="0"/>
        <w:rPr>
          <w:rFonts w:ascii="宋体" w:hAnsi="宋体" w:cs="宋体"/>
          <w:sz w:val="24"/>
          <w:szCs w:val="24"/>
        </w:rPr>
      </w:pPr>
      <w:r>
        <w:rPr>
          <w:rFonts w:hint="eastAsia" w:ascii="宋体" w:hAnsi="宋体" w:cs="宋体"/>
          <w:sz w:val="24"/>
          <w:szCs w:val="24"/>
        </w:rPr>
        <w:t>⑦设备易损件清单；</w:t>
      </w:r>
    </w:p>
    <w:p>
      <w:pPr>
        <w:pStyle w:val="61"/>
        <w:ind w:firstLine="0" w:firstLineChars="0"/>
        <w:rPr>
          <w:rFonts w:ascii="宋体" w:hAnsi="宋体" w:cs="宋体"/>
          <w:sz w:val="24"/>
          <w:szCs w:val="24"/>
        </w:rPr>
      </w:pPr>
      <w:r>
        <w:rPr>
          <w:rFonts w:hint="eastAsia" w:ascii="宋体" w:hAnsi="宋体" w:cs="宋体"/>
          <w:sz w:val="24"/>
          <w:szCs w:val="24"/>
        </w:rPr>
        <w:t>⑧电气控制程序。</w:t>
      </w:r>
    </w:p>
    <w:p>
      <w:pPr>
        <w:pStyle w:val="61"/>
        <w:ind w:firstLine="0" w:firstLineChars="0"/>
        <w:rPr>
          <w:rFonts w:ascii="宋体" w:hAnsi="宋体" w:cs="宋体"/>
          <w:sz w:val="24"/>
          <w:szCs w:val="24"/>
        </w:rPr>
      </w:pPr>
    </w:p>
    <w:p>
      <w:pPr>
        <w:pStyle w:val="61"/>
        <w:ind w:firstLine="0" w:firstLineChars="0"/>
        <w:rPr>
          <w:rFonts w:ascii="宋体" w:hAnsi="宋体" w:cs="宋体"/>
          <w:b/>
          <w:bCs/>
          <w:sz w:val="28"/>
          <w:szCs w:val="28"/>
          <w:u w:val="single"/>
        </w:rPr>
      </w:pPr>
      <w:r>
        <w:rPr>
          <w:rFonts w:hint="eastAsia" w:ascii="宋体" w:hAnsi="宋体" w:cs="宋体"/>
          <w:sz w:val="24"/>
          <w:szCs w:val="24"/>
        </w:rPr>
        <w:t>3.重特大设备竣工时，必须针对客户的开机人员及设备维保人员开展不少于2次的设备使用、操作及安全、保养培训。</w:t>
      </w:r>
    </w:p>
    <w:sectPr>
      <w:footerReference r:id="rId4" w:type="default"/>
      <w:pgSz w:w="11906" w:h="16838"/>
      <w:pgMar w:top="1361" w:right="1305" w:bottom="1361" w:left="136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长城仿宋">
    <w:altName w:val="黑体"/>
    <w:panose1 w:val="00000000000000000000"/>
    <w:charset w:val="86"/>
    <w:family w:val="auto"/>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10" w:usb3="00000000" w:csb0="00040000" w:csb1="00000000"/>
  </w:font>
  <w:font w:name="仿宋体">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pStyle w:val="13"/>
                          </w:pPr>
                          <w:r>
                            <w:fldChar w:fldCharType="begin"/>
                          </w:r>
                          <w:r>
                            <w:instrText xml:space="preserve"> PAGE  \* MERGEFORMAT </w:instrText>
                          </w:r>
                          <w:r>
                            <w:fldChar w:fldCharType="separate"/>
                          </w:r>
                          <w:r>
                            <w:t>17</w:t>
                          </w:r>
                          <w:r>
                            <w:fldChar w:fldCharType="end"/>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&#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tbuXfQAAAAAgEAAA8AAAAAAAAAAQAgAAAAIgAAAGRy&#10;cy9kb3ducmV2LnhtbFBLAQIUABQAAAAIAIdO4kAs9U0qDQIAAA8EAAAOAAAAAAAAAAEAIAAAAB8B&#10;AABkcnMvZTJvRG9jLnhtbFBLBQYAAAAABgAGAFkBAACeBQ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35BC1"/>
    <w:multiLevelType w:val="multilevel"/>
    <w:tmpl w:val="94135BC1"/>
    <w:lvl w:ilvl="0" w:tentative="0">
      <w:start w:val="1"/>
      <w:numFmt w:val="decimal"/>
      <w:lvlText w:val="第%1章"/>
      <w:lvlJc w:val="left"/>
      <w:pPr>
        <w:ind w:left="420" w:hanging="420"/>
      </w:pPr>
      <w:rPr>
        <w:rFonts w:hint="default"/>
        <w:sz w:val="30"/>
        <w:szCs w:val="30"/>
      </w:rPr>
    </w:lvl>
    <w:lvl w:ilvl="1" w:tentative="0">
      <w:start w:val="1"/>
      <w:numFmt w:val="decimal"/>
      <w:lvlText w:val="%1.%2."/>
      <w:lvlJc w:val="left"/>
      <w:pPr>
        <w:tabs>
          <w:tab w:val="left" w:pos="851"/>
        </w:tabs>
        <w:ind w:left="851" w:hanging="567"/>
      </w:pPr>
      <w:rPr>
        <w:rFonts w:hint="default" w:ascii="Times New Roman" w:hAnsi="Times New Roman" w:cs="Times New Roman"/>
      </w:rPr>
    </w:lvl>
    <w:lvl w:ilvl="2" w:tentative="0">
      <w:start w:val="1"/>
      <w:numFmt w:val="decimal"/>
      <w:pStyle w:val="5"/>
      <w:lvlText w:val="%1.%2.%3."/>
      <w:lvlJc w:val="left"/>
      <w:pPr>
        <w:tabs>
          <w:tab w:val="left" w:pos="1844"/>
        </w:tabs>
        <w:ind w:left="1844" w:hanging="709"/>
      </w:pPr>
      <w:rPr>
        <w:rFonts w:hint="default" w:ascii="Times New Roman" w:hAnsi="Times New Roman" w:cs="Times New Roman"/>
      </w:rPr>
    </w:lvl>
    <w:lvl w:ilvl="3" w:tentative="0">
      <w:start w:val="1"/>
      <w:numFmt w:val="decimal"/>
      <w:pStyle w:val="6"/>
      <w:lvlText w:val="%1.%2.%3.%4."/>
      <w:lvlJc w:val="left"/>
      <w:pPr>
        <w:tabs>
          <w:tab w:val="left" w:pos="851"/>
        </w:tabs>
        <w:ind w:left="851" w:hanging="851"/>
      </w:pPr>
      <w:rPr>
        <w:rFonts w:hint="default" w:ascii="Times New Roman" w:hAnsi="Times New Roman" w:cs="Times New Roman"/>
      </w:rPr>
    </w:lvl>
    <w:lvl w:ilvl="4" w:tentative="0">
      <w:start w:val="1"/>
      <w:numFmt w:val="decimal"/>
      <w:lvlText w:val="%1.%2.%3.%4.%5."/>
      <w:lvlJc w:val="left"/>
      <w:pPr>
        <w:tabs>
          <w:tab w:val="left" w:pos="992"/>
        </w:tabs>
        <w:ind w:left="992" w:hanging="992"/>
      </w:pPr>
      <w:rPr>
        <w:rFonts w:hint="default" w:ascii="Times New Roman" w:hAnsi="Times New Roman" w:cs="Times New Roman"/>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A113FE47"/>
    <w:multiLevelType w:val="singleLevel"/>
    <w:tmpl w:val="A113FE47"/>
    <w:lvl w:ilvl="0" w:tentative="0">
      <w:start w:val="1"/>
      <w:numFmt w:val="decimal"/>
      <w:lvlText w:val="%1."/>
      <w:lvlJc w:val="left"/>
      <w:pPr>
        <w:ind w:left="425" w:hanging="425"/>
      </w:pPr>
      <w:rPr>
        <w:rFonts w:hint="default"/>
      </w:rPr>
    </w:lvl>
  </w:abstractNum>
  <w:abstractNum w:abstractNumId="2">
    <w:nsid w:val="A5AE2074"/>
    <w:multiLevelType w:val="singleLevel"/>
    <w:tmpl w:val="A5AE2074"/>
    <w:lvl w:ilvl="0" w:tentative="0">
      <w:start w:val="2"/>
      <w:numFmt w:val="chineseCounting"/>
      <w:suff w:val="nothing"/>
      <w:lvlText w:val="第%1章、"/>
      <w:lvlJc w:val="left"/>
      <w:rPr>
        <w:rFonts w:hint="eastAsia"/>
      </w:rPr>
    </w:lvl>
  </w:abstractNum>
  <w:abstractNum w:abstractNumId="3">
    <w:nsid w:val="BE97F774"/>
    <w:multiLevelType w:val="singleLevel"/>
    <w:tmpl w:val="BE97F774"/>
    <w:lvl w:ilvl="0" w:tentative="0">
      <w:start w:val="2"/>
      <w:numFmt w:val="chineseCounting"/>
      <w:suff w:val="space"/>
      <w:lvlText w:val="第%1章"/>
      <w:lvlJc w:val="left"/>
      <w:rPr>
        <w:rFonts w:hint="eastAsia"/>
      </w:rPr>
    </w:lvl>
  </w:abstractNum>
  <w:abstractNum w:abstractNumId="4">
    <w:nsid w:val="F2F9F699"/>
    <w:multiLevelType w:val="singleLevel"/>
    <w:tmpl w:val="F2F9F699"/>
    <w:lvl w:ilvl="0" w:tentative="0">
      <w:start w:val="1"/>
      <w:numFmt w:val="decimal"/>
      <w:lvlText w:val="%1."/>
      <w:lvlJc w:val="left"/>
      <w:pPr>
        <w:tabs>
          <w:tab w:val="left" w:pos="312"/>
        </w:tabs>
      </w:pPr>
    </w:lvl>
  </w:abstractNum>
  <w:abstractNum w:abstractNumId="5">
    <w:nsid w:val="002704B5"/>
    <w:multiLevelType w:val="multilevel"/>
    <w:tmpl w:val="002704B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CBC364A"/>
    <w:multiLevelType w:val="multilevel"/>
    <w:tmpl w:val="0CBC364A"/>
    <w:lvl w:ilvl="0" w:tentative="0">
      <w:start w:val="1"/>
      <w:numFmt w:val="japaneseCounting"/>
      <w:lvlText w:val="（%1）"/>
      <w:lvlJc w:val="left"/>
      <w:pPr>
        <w:ind w:left="842" w:hanging="420"/>
      </w:pPr>
      <w:rPr>
        <w:b/>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7">
    <w:nsid w:val="0EDE0F65"/>
    <w:multiLevelType w:val="singleLevel"/>
    <w:tmpl w:val="0EDE0F65"/>
    <w:lvl w:ilvl="0" w:tentative="0">
      <w:start w:val="1"/>
      <w:numFmt w:val="chineseCounting"/>
      <w:suff w:val="nothing"/>
      <w:lvlText w:val="%1、"/>
      <w:lvlJc w:val="left"/>
      <w:rPr>
        <w:rFonts w:hint="eastAsia"/>
      </w:rPr>
    </w:lvl>
  </w:abstractNum>
  <w:abstractNum w:abstractNumId="8">
    <w:nsid w:val="109713E5"/>
    <w:multiLevelType w:val="multilevel"/>
    <w:tmpl w:val="109713E5"/>
    <w:lvl w:ilvl="0" w:tentative="0">
      <w:start w:val="1"/>
      <w:numFmt w:val="japaneseCounting"/>
      <w:lvlText w:val="（%1）"/>
      <w:lvlJc w:val="left"/>
      <w:pPr>
        <w:ind w:left="720" w:hanging="720"/>
      </w:pPr>
      <w:rPr>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1D37C64"/>
    <w:multiLevelType w:val="multilevel"/>
    <w:tmpl w:val="11D37C64"/>
    <w:lvl w:ilvl="0" w:tentative="0">
      <w:start w:val="1"/>
      <w:numFmt w:val="decimal"/>
      <w:suff w:val="space"/>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9190ADB"/>
    <w:multiLevelType w:val="multilevel"/>
    <w:tmpl w:val="19190ADB"/>
    <w:lvl w:ilvl="0" w:tentative="0">
      <w:start w:val="1"/>
      <w:numFmt w:val="decimal"/>
      <w:suff w:val="space"/>
      <w:lvlText w:val="%1、"/>
      <w:lvlJc w:val="left"/>
      <w:pPr>
        <w:ind w:left="340" w:hanging="340"/>
      </w:pPr>
      <w:rPr>
        <w:rFonts w:hint="eastAsia" w:ascii="宋体" w:hAnsi="宋体" w:eastAsia="宋体"/>
        <w:b w:val="0"/>
      </w:rPr>
    </w:lvl>
    <w:lvl w:ilvl="1" w:tentative="0">
      <w:start w:val="1"/>
      <w:numFmt w:val="decimal"/>
      <w:lvlText w:val="%2）"/>
      <w:lvlJc w:val="left"/>
      <w:pPr>
        <w:ind w:left="1898" w:hanging="360"/>
      </w:pPr>
    </w:lvl>
    <w:lvl w:ilvl="2" w:tentative="0">
      <w:start w:val="1"/>
      <w:numFmt w:val="lowerRoman"/>
      <w:lvlText w:val="%3."/>
      <w:lvlJc w:val="right"/>
      <w:pPr>
        <w:ind w:left="2378" w:hanging="420"/>
      </w:pPr>
    </w:lvl>
    <w:lvl w:ilvl="3" w:tentative="0">
      <w:start w:val="1"/>
      <w:numFmt w:val="decimal"/>
      <w:lvlText w:val="%4."/>
      <w:lvlJc w:val="left"/>
      <w:pPr>
        <w:ind w:left="2798" w:hanging="420"/>
      </w:pPr>
    </w:lvl>
    <w:lvl w:ilvl="4" w:tentative="0">
      <w:start w:val="1"/>
      <w:numFmt w:val="lowerLetter"/>
      <w:lvlText w:val="%5)"/>
      <w:lvlJc w:val="left"/>
      <w:pPr>
        <w:ind w:left="3218" w:hanging="420"/>
      </w:pPr>
    </w:lvl>
    <w:lvl w:ilvl="5" w:tentative="0">
      <w:start w:val="1"/>
      <w:numFmt w:val="lowerRoman"/>
      <w:lvlText w:val="%6."/>
      <w:lvlJc w:val="right"/>
      <w:pPr>
        <w:ind w:left="3638" w:hanging="420"/>
      </w:pPr>
    </w:lvl>
    <w:lvl w:ilvl="6" w:tentative="0">
      <w:start w:val="1"/>
      <w:numFmt w:val="decimal"/>
      <w:lvlText w:val="%7."/>
      <w:lvlJc w:val="left"/>
      <w:pPr>
        <w:ind w:left="4058" w:hanging="420"/>
      </w:pPr>
    </w:lvl>
    <w:lvl w:ilvl="7" w:tentative="0">
      <w:start w:val="1"/>
      <w:numFmt w:val="lowerLetter"/>
      <w:lvlText w:val="%8)"/>
      <w:lvlJc w:val="left"/>
      <w:pPr>
        <w:ind w:left="4478" w:hanging="420"/>
      </w:pPr>
    </w:lvl>
    <w:lvl w:ilvl="8" w:tentative="0">
      <w:start w:val="1"/>
      <w:numFmt w:val="lowerRoman"/>
      <w:lvlText w:val="%9."/>
      <w:lvlJc w:val="right"/>
      <w:pPr>
        <w:ind w:left="4898" w:hanging="420"/>
      </w:pPr>
    </w:lvl>
  </w:abstractNum>
  <w:abstractNum w:abstractNumId="11">
    <w:nsid w:val="1A402DEE"/>
    <w:multiLevelType w:val="multilevel"/>
    <w:tmpl w:val="1A402DEE"/>
    <w:lvl w:ilvl="0" w:tentative="0">
      <w:start w:val="1"/>
      <w:numFmt w:val="decimal"/>
      <w:suff w:val="space"/>
      <w:lvlText w:val="%1、"/>
      <w:lvlJc w:val="left"/>
      <w:pPr>
        <w:ind w:left="360" w:hanging="360"/>
      </w:pPr>
      <w:rPr>
        <w:b w:val="0"/>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21A91A48"/>
    <w:multiLevelType w:val="multilevel"/>
    <w:tmpl w:val="21A91A48"/>
    <w:lvl w:ilvl="0" w:tentative="0">
      <w:start w:val="1"/>
      <w:numFmt w:val="japaneseCounting"/>
      <w:lvlText w:val="%1、"/>
      <w:lvlJc w:val="left"/>
      <w:pPr>
        <w:ind w:left="420" w:hanging="420"/>
      </w:pPr>
      <w:rPr>
        <w:rFonts w:hint="default" w:ascii="Times New Roman" w:hAnsi="Times New Roman" w:cs="Times New Roman"/>
        <w:b/>
        <w:lang w:val="en-US"/>
      </w:rPr>
    </w:lvl>
    <w:lvl w:ilvl="1" w:tentative="0">
      <w:start w:val="1"/>
      <w:numFmt w:val="chineseCountingThousand"/>
      <w:lvlText w:val="%2、"/>
      <w:lvlJc w:val="left"/>
      <w:pPr>
        <w:tabs>
          <w:tab w:val="left" w:pos="420"/>
        </w:tabs>
        <w:ind w:left="420" w:firstLine="0"/>
      </w:pPr>
      <w:rPr>
        <w:rFonts w:hint="eastAsia"/>
        <w:b w:val="0"/>
        <w:i w:val="0"/>
        <w:spacing w:val="0"/>
        <w:w w:val="100"/>
        <w:position w:val="0"/>
        <w:sz w:val="24"/>
        <w:szCs w:val="21"/>
        <w:lang w:val="en-US"/>
      </w:rPr>
    </w:lvl>
    <w:lvl w:ilvl="2" w:tentative="0">
      <w:start w:val="1"/>
      <w:numFmt w:val="decimal"/>
      <w:lvlText w:val="%3、"/>
      <w:lvlJc w:val="left"/>
      <w:pPr>
        <w:ind w:left="786" w:hanging="360"/>
      </w:pPr>
      <w:rPr>
        <w:b/>
        <w:lang w:val="en-U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2242BE5"/>
    <w:multiLevelType w:val="singleLevel"/>
    <w:tmpl w:val="22242BE5"/>
    <w:lvl w:ilvl="0" w:tentative="0">
      <w:start w:val="1"/>
      <w:numFmt w:val="bullet"/>
      <w:lvlText w:val=""/>
      <w:lvlJc w:val="left"/>
      <w:pPr>
        <w:ind w:left="420" w:hanging="420"/>
      </w:pPr>
      <w:rPr>
        <w:rFonts w:hint="default" w:ascii="Wingdings" w:hAnsi="Wingdings"/>
      </w:rPr>
    </w:lvl>
  </w:abstractNum>
  <w:abstractNum w:abstractNumId="14">
    <w:nsid w:val="26B81EB9"/>
    <w:multiLevelType w:val="multilevel"/>
    <w:tmpl w:val="26B81EB9"/>
    <w:lvl w:ilvl="0" w:tentative="0">
      <w:start w:val="1"/>
      <w:numFmt w:val="decimal"/>
      <w:lvlText w:val="%1."/>
      <w:lvlJc w:val="left"/>
      <w:pPr>
        <w:tabs>
          <w:tab w:val="left" w:pos="420"/>
        </w:tabs>
        <w:ind w:left="420" w:hanging="420"/>
      </w:pPr>
      <w:rPr>
        <w:rFonts w:hint="eastAsia"/>
        <w:b w:val="0"/>
        <w:i w:val="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lvlText w:val="（%3）"/>
      <w:lvlJc w:val="left"/>
      <w:pPr>
        <w:tabs>
          <w:tab w:val="left" w:pos="1560"/>
        </w:tabs>
        <w:ind w:left="1560" w:hanging="720"/>
      </w:pPr>
      <w:rPr>
        <w:rFonts w:hint="eastAsia"/>
        <w:b w:val="0"/>
      </w:rPr>
    </w:lvl>
    <w:lvl w:ilvl="3" w:tentative="0">
      <w:start w:val="1"/>
      <w:numFmt w:val="decimal"/>
      <w:lvlText w:val="%4."/>
      <w:lvlJc w:val="left"/>
      <w:pPr>
        <w:tabs>
          <w:tab w:val="left" w:pos="1680"/>
        </w:tabs>
        <w:ind w:left="1680" w:hanging="420"/>
      </w:pPr>
    </w:lvl>
    <w:lvl w:ilvl="4" w:tentative="0">
      <w:start w:val="6"/>
      <w:numFmt w:val="decimal"/>
      <w:lvlText w:val="%5．"/>
      <w:lvlJc w:val="left"/>
      <w:pPr>
        <w:tabs>
          <w:tab w:val="left" w:pos="2400"/>
        </w:tabs>
        <w:ind w:left="2400" w:hanging="720"/>
      </w:pPr>
      <w:rPr>
        <w:rFonts w:hint="default"/>
      </w:rPr>
    </w:lvl>
    <w:lvl w:ilvl="5" w:tentative="0">
      <w:start w:val="2"/>
      <w:numFmt w:val="japaneseCounting"/>
      <w:lvlText w:val="（%6）"/>
      <w:lvlJc w:val="left"/>
      <w:pPr>
        <w:ind w:left="2820" w:hanging="72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7F80D79"/>
    <w:multiLevelType w:val="multilevel"/>
    <w:tmpl w:val="27F80D79"/>
    <w:lvl w:ilvl="0" w:tentative="0">
      <w:start w:val="1"/>
      <w:numFmt w:val="japaneseCounting"/>
      <w:lvlText w:val="（%1）"/>
      <w:lvlJc w:val="left"/>
      <w:pPr>
        <w:ind w:left="842" w:hanging="420"/>
      </w:pPr>
      <w:rPr>
        <w:b/>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6">
    <w:nsid w:val="2AF0710F"/>
    <w:multiLevelType w:val="multilevel"/>
    <w:tmpl w:val="2AF0710F"/>
    <w:lvl w:ilvl="0" w:tentative="0">
      <w:start w:val="1"/>
      <w:numFmt w:val="japaneseCounting"/>
      <w:lvlText w:val="%1、"/>
      <w:lvlJc w:val="left"/>
      <w:pPr>
        <w:ind w:left="420" w:hanging="420"/>
      </w:pPr>
      <w:rPr>
        <w:rFonts w:hint="default" w:ascii="Times New Roman" w:hAnsi="Times New Roman" w:cs="Times New Roman"/>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BAD4DE6"/>
    <w:multiLevelType w:val="multilevel"/>
    <w:tmpl w:val="2BAD4DE6"/>
    <w:lvl w:ilvl="0" w:tentative="0">
      <w:start w:val="1"/>
      <w:numFmt w:val="bullet"/>
      <w:lvlText w:val=""/>
      <w:lvlJc w:val="left"/>
      <w:pPr>
        <w:tabs>
          <w:tab w:val="left" w:pos="720"/>
        </w:tabs>
        <w:ind w:left="720" w:hanging="360"/>
      </w:pPr>
      <w:rPr>
        <w:rFonts w:hint="default" w:ascii="Wingdings" w:hAnsi="Wingdings"/>
      </w:rPr>
    </w:lvl>
    <w:lvl w:ilvl="1" w:tentative="0">
      <w:start w:val="2"/>
      <w:numFmt w:val="decimal"/>
      <w:isLgl/>
      <w:lvlText w:val="%1.%2"/>
      <w:lvlJc w:val="left"/>
      <w:pPr>
        <w:tabs>
          <w:tab w:val="left" w:pos="1400"/>
        </w:tabs>
        <w:ind w:left="1400" w:hanging="900"/>
      </w:pPr>
      <w:rPr>
        <w:rFonts w:hint="default"/>
      </w:rPr>
    </w:lvl>
    <w:lvl w:ilvl="2" w:tentative="0">
      <w:start w:val="2"/>
      <w:numFmt w:val="decimal"/>
      <w:isLgl/>
      <w:lvlText w:val="%1.%2.%3"/>
      <w:lvlJc w:val="left"/>
      <w:pPr>
        <w:tabs>
          <w:tab w:val="left" w:pos="1540"/>
        </w:tabs>
        <w:ind w:left="1540" w:hanging="900"/>
      </w:pPr>
      <w:rPr>
        <w:rFonts w:hint="default"/>
      </w:rPr>
    </w:lvl>
    <w:lvl w:ilvl="3" w:tentative="0">
      <w:start w:val="1"/>
      <w:numFmt w:val="decimal"/>
      <w:isLgl/>
      <w:lvlText w:val="%1.%2.%3.%4"/>
      <w:lvlJc w:val="left"/>
      <w:pPr>
        <w:tabs>
          <w:tab w:val="left" w:pos="1860"/>
        </w:tabs>
        <w:ind w:left="1860" w:hanging="1080"/>
      </w:pPr>
      <w:rPr>
        <w:rFonts w:hint="default"/>
      </w:rPr>
    </w:lvl>
    <w:lvl w:ilvl="4" w:tentative="0">
      <w:start w:val="1"/>
      <w:numFmt w:val="decimal"/>
      <w:isLgl/>
      <w:lvlText w:val="%1.%2.%3.%4.%5"/>
      <w:lvlJc w:val="left"/>
      <w:pPr>
        <w:tabs>
          <w:tab w:val="left" w:pos="2360"/>
        </w:tabs>
        <w:ind w:left="2360" w:hanging="1440"/>
      </w:pPr>
      <w:rPr>
        <w:rFonts w:hint="default"/>
      </w:rPr>
    </w:lvl>
    <w:lvl w:ilvl="5" w:tentative="0">
      <w:start w:val="1"/>
      <w:numFmt w:val="decimal"/>
      <w:isLgl/>
      <w:lvlText w:val="%1.%2.%3.%4.%5.%6"/>
      <w:lvlJc w:val="left"/>
      <w:pPr>
        <w:tabs>
          <w:tab w:val="left" w:pos="2500"/>
        </w:tabs>
        <w:ind w:left="2500" w:hanging="1440"/>
      </w:pPr>
      <w:rPr>
        <w:rFonts w:hint="default"/>
      </w:rPr>
    </w:lvl>
    <w:lvl w:ilvl="6" w:tentative="0">
      <w:start w:val="1"/>
      <w:numFmt w:val="decimal"/>
      <w:isLgl/>
      <w:lvlText w:val="%1.%2.%3.%4.%5.%6.%7"/>
      <w:lvlJc w:val="left"/>
      <w:pPr>
        <w:tabs>
          <w:tab w:val="left" w:pos="3000"/>
        </w:tabs>
        <w:ind w:left="3000" w:hanging="1800"/>
      </w:pPr>
      <w:rPr>
        <w:rFonts w:hint="default"/>
      </w:rPr>
    </w:lvl>
    <w:lvl w:ilvl="7" w:tentative="0">
      <w:start w:val="1"/>
      <w:numFmt w:val="decimal"/>
      <w:isLgl/>
      <w:lvlText w:val="%1.%2.%3.%4.%5.%6.%7.%8"/>
      <w:lvlJc w:val="left"/>
      <w:pPr>
        <w:tabs>
          <w:tab w:val="left" w:pos="3500"/>
        </w:tabs>
        <w:ind w:left="3500" w:hanging="2160"/>
      </w:pPr>
      <w:rPr>
        <w:rFonts w:hint="default"/>
      </w:rPr>
    </w:lvl>
    <w:lvl w:ilvl="8" w:tentative="0">
      <w:start w:val="1"/>
      <w:numFmt w:val="decimal"/>
      <w:isLgl/>
      <w:lvlText w:val="%1.%2.%3.%4.%5.%6.%7.%8.%9"/>
      <w:lvlJc w:val="left"/>
      <w:pPr>
        <w:tabs>
          <w:tab w:val="left" w:pos="3640"/>
        </w:tabs>
        <w:ind w:left="3640" w:hanging="2160"/>
      </w:pPr>
      <w:rPr>
        <w:rFonts w:hint="default"/>
      </w:rPr>
    </w:lvl>
  </w:abstractNum>
  <w:abstractNum w:abstractNumId="18">
    <w:nsid w:val="2E564653"/>
    <w:multiLevelType w:val="multilevel"/>
    <w:tmpl w:val="2E564653"/>
    <w:lvl w:ilvl="0" w:tentative="0">
      <w:start w:val="1"/>
      <w:numFmt w:val="decimal"/>
      <w:suff w:val="space"/>
      <w:lvlText w:val="%1、"/>
      <w:lvlJc w:val="left"/>
      <w:pPr>
        <w:ind w:left="782" w:hanging="360"/>
      </w:pPr>
      <w:rPr>
        <w:rFonts w:hint="eastAsia" w:ascii="宋体" w:hAnsi="宋体" w:eastAsia="宋体"/>
        <w:b w:val="0"/>
      </w:rPr>
    </w:lvl>
    <w:lvl w:ilvl="1" w:tentative="0">
      <w:start w:val="1"/>
      <w:numFmt w:val="decimal"/>
      <w:lvlText w:val="%2）"/>
      <w:lvlJc w:val="left"/>
      <w:pPr>
        <w:ind w:left="1058" w:hanging="360"/>
      </w:pPr>
    </w:lvl>
    <w:lvl w:ilvl="2" w:tentative="0">
      <w:start w:val="1"/>
      <w:numFmt w:val="lowerRoman"/>
      <w:lvlText w:val="%3."/>
      <w:lvlJc w:val="right"/>
      <w:pPr>
        <w:ind w:left="1538" w:hanging="420"/>
      </w:pPr>
    </w:lvl>
    <w:lvl w:ilvl="3" w:tentative="0">
      <w:start w:val="1"/>
      <w:numFmt w:val="decimal"/>
      <w:lvlText w:val="%4."/>
      <w:lvlJc w:val="left"/>
      <w:pPr>
        <w:ind w:left="1958" w:hanging="420"/>
      </w:pPr>
    </w:lvl>
    <w:lvl w:ilvl="4" w:tentative="0">
      <w:start w:val="1"/>
      <w:numFmt w:val="lowerLetter"/>
      <w:lvlText w:val="%5)"/>
      <w:lvlJc w:val="left"/>
      <w:pPr>
        <w:ind w:left="2378" w:hanging="420"/>
      </w:pPr>
    </w:lvl>
    <w:lvl w:ilvl="5" w:tentative="0">
      <w:start w:val="1"/>
      <w:numFmt w:val="lowerRoman"/>
      <w:lvlText w:val="%6."/>
      <w:lvlJc w:val="right"/>
      <w:pPr>
        <w:ind w:left="2798" w:hanging="420"/>
      </w:pPr>
    </w:lvl>
    <w:lvl w:ilvl="6" w:tentative="0">
      <w:start w:val="1"/>
      <w:numFmt w:val="decimal"/>
      <w:lvlText w:val="%7."/>
      <w:lvlJc w:val="left"/>
      <w:pPr>
        <w:ind w:left="3218" w:hanging="420"/>
      </w:pPr>
    </w:lvl>
    <w:lvl w:ilvl="7" w:tentative="0">
      <w:start w:val="1"/>
      <w:numFmt w:val="lowerLetter"/>
      <w:lvlText w:val="%8)"/>
      <w:lvlJc w:val="left"/>
      <w:pPr>
        <w:ind w:left="3638" w:hanging="420"/>
      </w:pPr>
    </w:lvl>
    <w:lvl w:ilvl="8" w:tentative="0">
      <w:start w:val="1"/>
      <w:numFmt w:val="lowerRoman"/>
      <w:lvlText w:val="%9."/>
      <w:lvlJc w:val="right"/>
      <w:pPr>
        <w:ind w:left="4058" w:hanging="420"/>
      </w:pPr>
    </w:lvl>
  </w:abstractNum>
  <w:abstractNum w:abstractNumId="19">
    <w:nsid w:val="2E75722B"/>
    <w:multiLevelType w:val="multilevel"/>
    <w:tmpl w:val="2E75722B"/>
    <w:lvl w:ilvl="0" w:tentative="0">
      <w:start w:val="1"/>
      <w:numFmt w:val="decimal"/>
      <w:suff w:val="space"/>
      <w:lvlText w:val="%1、"/>
      <w:lvlJc w:val="left"/>
      <w:pPr>
        <w:ind w:left="360" w:hanging="360"/>
      </w:pPr>
      <w:rPr>
        <w:b w:val="0"/>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2F371838"/>
    <w:multiLevelType w:val="multilevel"/>
    <w:tmpl w:val="2F371838"/>
    <w:lvl w:ilvl="0" w:tentative="0">
      <w:start w:val="1"/>
      <w:numFmt w:val="decimal"/>
      <w:suff w:val="space"/>
      <w:lvlText w:val="%1、"/>
      <w:lvlJc w:val="left"/>
      <w:pPr>
        <w:ind w:left="782" w:hanging="360"/>
      </w:pPr>
      <w:rPr>
        <w:rFonts w:hint="eastAsia" w:ascii="宋体" w:hAnsi="宋体" w:eastAsia="宋体"/>
        <w:b w:val="0"/>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2FD54200"/>
    <w:multiLevelType w:val="multilevel"/>
    <w:tmpl w:val="2FD54200"/>
    <w:lvl w:ilvl="0" w:tentative="0">
      <w:start w:val="1"/>
      <w:numFmt w:val="decimal"/>
      <w:suff w:val="space"/>
      <w:lvlText w:val="%1、"/>
      <w:lvlJc w:val="left"/>
      <w:pPr>
        <w:ind w:left="782" w:hanging="360"/>
      </w:pPr>
      <w:rPr>
        <w:rFonts w:hint="eastAsia" w:ascii="宋体" w:hAnsi="宋体" w:eastAsia="宋体"/>
        <w:b w:val="0"/>
      </w:rPr>
    </w:lvl>
    <w:lvl w:ilvl="1" w:tentative="0">
      <w:start w:val="1"/>
      <w:numFmt w:val="decimal"/>
      <w:lvlText w:val="%2）"/>
      <w:lvlJc w:val="left"/>
      <w:pPr>
        <w:ind w:left="1058" w:hanging="360"/>
      </w:pPr>
    </w:lvl>
    <w:lvl w:ilvl="2" w:tentative="0">
      <w:start w:val="1"/>
      <w:numFmt w:val="lowerRoman"/>
      <w:lvlText w:val="%3."/>
      <w:lvlJc w:val="right"/>
      <w:pPr>
        <w:ind w:left="1538" w:hanging="420"/>
      </w:pPr>
    </w:lvl>
    <w:lvl w:ilvl="3" w:tentative="0">
      <w:start w:val="1"/>
      <w:numFmt w:val="decimal"/>
      <w:lvlText w:val="%4."/>
      <w:lvlJc w:val="left"/>
      <w:pPr>
        <w:ind w:left="1958" w:hanging="420"/>
      </w:pPr>
    </w:lvl>
    <w:lvl w:ilvl="4" w:tentative="0">
      <w:start w:val="1"/>
      <w:numFmt w:val="lowerLetter"/>
      <w:lvlText w:val="%5)"/>
      <w:lvlJc w:val="left"/>
      <w:pPr>
        <w:ind w:left="2378" w:hanging="420"/>
      </w:pPr>
    </w:lvl>
    <w:lvl w:ilvl="5" w:tentative="0">
      <w:start w:val="1"/>
      <w:numFmt w:val="lowerRoman"/>
      <w:lvlText w:val="%6."/>
      <w:lvlJc w:val="right"/>
      <w:pPr>
        <w:ind w:left="2798" w:hanging="420"/>
      </w:pPr>
    </w:lvl>
    <w:lvl w:ilvl="6" w:tentative="0">
      <w:start w:val="1"/>
      <w:numFmt w:val="decimal"/>
      <w:lvlText w:val="%7."/>
      <w:lvlJc w:val="left"/>
      <w:pPr>
        <w:ind w:left="3218" w:hanging="420"/>
      </w:pPr>
    </w:lvl>
    <w:lvl w:ilvl="7" w:tentative="0">
      <w:start w:val="1"/>
      <w:numFmt w:val="lowerLetter"/>
      <w:lvlText w:val="%8)"/>
      <w:lvlJc w:val="left"/>
      <w:pPr>
        <w:ind w:left="3638" w:hanging="420"/>
      </w:pPr>
    </w:lvl>
    <w:lvl w:ilvl="8" w:tentative="0">
      <w:start w:val="1"/>
      <w:numFmt w:val="lowerRoman"/>
      <w:lvlText w:val="%9."/>
      <w:lvlJc w:val="right"/>
      <w:pPr>
        <w:ind w:left="4058" w:hanging="420"/>
      </w:pPr>
    </w:lvl>
  </w:abstractNum>
  <w:abstractNum w:abstractNumId="22">
    <w:nsid w:val="38653AFF"/>
    <w:multiLevelType w:val="multilevel"/>
    <w:tmpl w:val="38653AFF"/>
    <w:lvl w:ilvl="0" w:tentative="0">
      <w:start w:val="1"/>
      <w:numFmt w:val="decimal"/>
      <w:suff w:val="space"/>
      <w:lvlText w:val="%1、"/>
      <w:lvlJc w:val="left"/>
      <w:pPr>
        <w:ind w:left="360" w:hanging="360"/>
      </w:pPr>
      <w:rPr>
        <w:b w:val="0"/>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3AA61F62"/>
    <w:multiLevelType w:val="multilevel"/>
    <w:tmpl w:val="3AA61F62"/>
    <w:lvl w:ilvl="0" w:tentative="0">
      <w:start w:val="1"/>
      <w:numFmt w:val="decimal"/>
      <w:suff w:val="space"/>
      <w:lvlText w:val="%1、"/>
      <w:lvlJc w:val="left"/>
      <w:pPr>
        <w:ind w:left="643" w:hanging="360"/>
      </w:pPr>
      <w:rPr>
        <w:rFonts w:hint="eastAsia" w:ascii="宋体" w:hAnsi="宋体" w:eastAsia="宋体"/>
        <w:b w:val="0"/>
      </w:rPr>
    </w:lvl>
    <w:lvl w:ilvl="1" w:tentative="0">
      <w:start w:val="1"/>
      <w:numFmt w:val="decimal"/>
      <w:lvlText w:val="%2）"/>
      <w:lvlJc w:val="left"/>
      <w:pPr>
        <w:ind w:left="1058" w:hanging="360"/>
      </w:pPr>
    </w:lvl>
    <w:lvl w:ilvl="2" w:tentative="0">
      <w:start w:val="1"/>
      <w:numFmt w:val="lowerRoman"/>
      <w:lvlText w:val="%3."/>
      <w:lvlJc w:val="right"/>
      <w:pPr>
        <w:ind w:left="1538" w:hanging="420"/>
      </w:pPr>
    </w:lvl>
    <w:lvl w:ilvl="3" w:tentative="0">
      <w:start w:val="1"/>
      <w:numFmt w:val="decimal"/>
      <w:lvlText w:val="%4."/>
      <w:lvlJc w:val="left"/>
      <w:pPr>
        <w:ind w:left="1958" w:hanging="420"/>
      </w:pPr>
    </w:lvl>
    <w:lvl w:ilvl="4" w:tentative="0">
      <w:start w:val="1"/>
      <w:numFmt w:val="lowerLetter"/>
      <w:lvlText w:val="%5)"/>
      <w:lvlJc w:val="left"/>
      <w:pPr>
        <w:ind w:left="2378" w:hanging="420"/>
      </w:pPr>
    </w:lvl>
    <w:lvl w:ilvl="5" w:tentative="0">
      <w:start w:val="1"/>
      <w:numFmt w:val="lowerRoman"/>
      <w:lvlText w:val="%6."/>
      <w:lvlJc w:val="right"/>
      <w:pPr>
        <w:ind w:left="2798" w:hanging="420"/>
      </w:pPr>
    </w:lvl>
    <w:lvl w:ilvl="6" w:tentative="0">
      <w:start w:val="1"/>
      <w:numFmt w:val="decimal"/>
      <w:lvlText w:val="%7."/>
      <w:lvlJc w:val="left"/>
      <w:pPr>
        <w:ind w:left="3218" w:hanging="420"/>
      </w:pPr>
    </w:lvl>
    <w:lvl w:ilvl="7" w:tentative="0">
      <w:start w:val="1"/>
      <w:numFmt w:val="lowerLetter"/>
      <w:lvlText w:val="%8)"/>
      <w:lvlJc w:val="left"/>
      <w:pPr>
        <w:ind w:left="3638" w:hanging="420"/>
      </w:pPr>
    </w:lvl>
    <w:lvl w:ilvl="8" w:tentative="0">
      <w:start w:val="1"/>
      <w:numFmt w:val="lowerRoman"/>
      <w:lvlText w:val="%9."/>
      <w:lvlJc w:val="right"/>
      <w:pPr>
        <w:ind w:left="4058" w:hanging="420"/>
      </w:pPr>
    </w:lvl>
  </w:abstractNum>
  <w:abstractNum w:abstractNumId="24">
    <w:nsid w:val="3F903E35"/>
    <w:multiLevelType w:val="multilevel"/>
    <w:tmpl w:val="3F903E35"/>
    <w:lvl w:ilvl="0" w:tentative="0">
      <w:start w:val="1"/>
      <w:numFmt w:val="japaneseCounting"/>
      <w:lvlText w:val="%1、"/>
      <w:lvlJc w:val="left"/>
      <w:pPr>
        <w:ind w:left="420" w:hanging="420"/>
      </w:pPr>
      <w:rPr>
        <w:rFonts w:hint="default" w:ascii="Times New Roman" w:hAnsi="Times New Roman" w:cs="Times New Roman"/>
        <w:b/>
        <w:lang w:val="en-US"/>
      </w:rPr>
    </w:lvl>
    <w:lvl w:ilvl="1" w:tentative="0">
      <w:start w:val="1"/>
      <w:numFmt w:val="chineseCountingThousand"/>
      <w:lvlText w:val="%2、"/>
      <w:lvlJc w:val="left"/>
      <w:pPr>
        <w:tabs>
          <w:tab w:val="left" w:pos="420"/>
        </w:tabs>
        <w:ind w:left="422" w:firstLine="0"/>
      </w:pPr>
      <w:rPr>
        <w:rFonts w:hint="eastAsia"/>
        <w:b w:val="0"/>
        <w:i w:val="0"/>
        <w:spacing w:val="0"/>
        <w:w w:val="100"/>
        <w:position w:val="0"/>
        <w:sz w:val="24"/>
        <w:szCs w:val="21"/>
        <w:lang w:val="en-US"/>
      </w:rPr>
    </w:lvl>
    <w:lvl w:ilvl="2" w:tentative="0">
      <w:start w:val="1"/>
      <w:numFmt w:val="decimal"/>
      <w:lvlText w:val="%3、"/>
      <w:lvlJc w:val="left"/>
      <w:pPr>
        <w:ind w:left="786" w:hanging="360"/>
      </w:pPr>
      <w:rPr>
        <w:b/>
        <w:lang w:val="en-U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0151F1F"/>
    <w:multiLevelType w:val="multilevel"/>
    <w:tmpl w:val="40151F1F"/>
    <w:lvl w:ilvl="0" w:tentative="0">
      <w:start w:val="1"/>
      <w:numFmt w:val="decimal"/>
      <w:lvlText w:val="%1."/>
      <w:lvlJc w:val="left"/>
      <w:pPr>
        <w:tabs>
          <w:tab w:val="left" w:pos="420"/>
        </w:tabs>
        <w:ind w:left="420" w:hanging="420"/>
      </w:pPr>
      <w:rPr>
        <w:rFonts w:hint="eastAsia"/>
        <w:b w:val="0"/>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43B41DBC"/>
    <w:multiLevelType w:val="multilevel"/>
    <w:tmpl w:val="43B41DBC"/>
    <w:lvl w:ilvl="0" w:tentative="0">
      <w:start w:val="1"/>
      <w:numFmt w:val="decimal"/>
      <w:lvlText w:val="%1、"/>
      <w:lvlJc w:val="left"/>
      <w:pPr>
        <w:ind w:left="502" w:hanging="360"/>
      </w:pPr>
      <w:rPr>
        <w:b w:val="0"/>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469F04F1"/>
    <w:multiLevelType w:val="multilevel"/>
    <w:tmpl w:val="469F04F1"/>
    <w:lvl w:ilvl="0" w:tentative="0">
      <w:start w:val="1"/>
      <w:numFmt w:val="japaneseCounting"/>
      <w:lvlText w:val="%1、"/>
      <w:lvlJc w:val="left"/>
      <w:pPr>
        <w:ind w:left="420" w:hanging="420"/>
      </w:pPr>
      <w:rPr>
        <w:rFonts w:hint="default" w:ascii="Times New Roman" w:hAnsi="Times New Roman" w:cs="Times New Roman"/>
        <w:b/>
        <w:sz w:val="21"/>
        <w:szCs w:val="21"/>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46FB617A"/>
    <w:multiLevelType w:val="multilevel"/>
    <w:tmpl w:val="46FB617A"/>
    <w:lvl w:ilvl="0" w:tentative="0">
      <w:start w:val="1"/>
      <w:numFmt w:val="decimal"/>
      <w:suff w:val="space"/>
      <w:lvlText w:val="%1、"/>
      <w:lvlJc w:val="left"/>
      <w:pPr>
        <w:ind w:left="420" w:hanging="420"/>
      </w:pPr>
      <w:rPr>
        <w:rFonts w:hint="eastAsia" w:ascii="宋体" w:hAnsi="宋体" w:eastAsia="宋体"/>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48692C23"/>
    <w:multiLevelType w:val="multilevel"/>
    <w:tmpl w:val="48692C23"/>
    <w:lvl w:ilvl="0" w:tentative="0">
      <w:start w:val="1"/>
      <w:numFmt w:val="japaneseCounting"/>
      <w:lvlText w:val="（%1）"/>
      <w:lvlJc w:val="left"/>
      <w:pPr>
        <w:ind w:left="842" w:hanging="420"/>
      </w:pPr>
      <w:rPr>
        <w:b/>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30">
    <w:nsid w:val="4CC26FFB"/>
    <w:multiLevelType w:val="multilevel"/>
    <w:tmpl w:val="4CC26FFB"/>
    <w:lvl w:ilvl="0" w:tentative="0">
      <w:start w:val="1"/>
      <w:numFmt w:val="japaneseCounting"/>
      <w:lvlText w:val="%1、"/>
      <w:lvlJc w:val="left"/>
      <w:pPr>
        <w:ind w:left="600" w:hanging="480"/>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31">
    <w:nsid w:val="4ED90F04"/>
    <w:multiLevelType w:val="multilevel"/>
    <w:tmpl w:val="4ED90F04"/>
    <w:lvl w:ilvl="0" w:tentative="0">
      <w:start w:val="1"/>
      <w:numFmt w:val="decimal"/>
      <w:lvlText w:val="%1."/>
      <w:lvlJc w:val="left"/>
      <w:pPr>
        <w:tabs>
          <w:tab w:val="left" w:pos="360"/>
        </w:tabs>
        <w:ind w:left="360" w:hanging="360"/>
      </w:pPr>
    </w:lvl>
    <w:lvl w:ilvl="1" w:tentative="0">
      <w:start w:val="2"/>
      <w:numFmt w:val="decimal"/>
      <w:isLgl/>
      <w:lvlText w:val="%1.%2"/>
      <w:lvlJc w:val="left"/>
      <w:pPr>
        <w:tabs>
          <w:tab w:val="left" w:pos="1040"/>
        </w:tabs>
        <w:ind w:left="1040" w:hanging="900"/>
      </w:pPr>
      <w:rPr>
        <w:rFonts w:hint="default"/>
      </w:rPr>
    </w:lvl>
    <w:lvl w:ilvl="2" w:tentative="0">
      <w:start w:val="2"/>
      <w:numFmt w:val="decimal"/>
      <w:isLgl/>
      <w:lvlText w:val="%1.%2.%3"/>
      <w:lvlJc w:val="left"/>
      <w:pPr>
        <w:tabs>
          <w:tab w:val="left" w:pos="1180"/>
        </w:tabs>
        <w:ind w:left="1180" w:hanging="900"/>
      </w:pPr>
      <w:rPr>
        <w:rFonts w:hint="default"/>
      </w:rPr>
    </w:lvl>
    <w:lvl w:ilvl="3" w:tentative="0">
      <w:start w:val="1"/>
      <w:numFmt w:val="decimal"/>
      <w:isLgl/>
      <w:lvlText w:val="%1.%2.%3.%4"/>
      <w:lvlJc w:val="left"/>
      <w:pPr>
        <w:tabs>
          <w:tab w:val="left" w:pos="1500"/>
        </w:tabs>
        <w:ind w:left="1500" w:hanging="1080"/>
      </w:pPr>
      <w:rPr>
        <w:rFonts w:hint="default"/>
      </w:rPr>
    </w:lvl>
    <w:lvl w:ilvl="4" w:tentative="0">
      <w:start w:val="1"/>
      <w:numFmt w:val="decimal"/>
      <w:isLgl/>
      <w:lvlText w:val="%1.%2.%3.%4.%5"/>
      <w:lvlJc w:val="left"/>
      <w:pPr>
        <w:tabs>
          <w:tab w:val="left" w:pos="2000"/>
        </w:tabs>
        <w:ind w:left="2000" w:hanging="1440"/>
      </w:pPr>
      <w:rPr>
        <w:rFonts w:hint="default"/>
      </w:rPr>
    </w:lvl>
    <w:lvl w:ilvl="5" w:tentative="0">
      <w:start w:val="1"/>
      <w:numFmt w:val="decimal"/>
      <w:isLgl/>
      <w:lvlText w:val="%1.%2.%3.%4.%5.%6"/>
      <w:lvlJc w:val="left"/>
      <w:pPr>
        <w:tabs>
          <w:tab w:val="left" w:pos="2140"/>
        </w:tabs>
        <w:ind w:left="2140" w:hanging="1440"/>
      </w:pPr>
      <w:rPr>
        <w:rFonts w:hint="default"/>
      </w:rPr>
    </w:lvl>
    <w:lvl w:ilvl="6" w:tentative="0">
      <w:start w:val="1"/>
      <w:numFmt w:val="decimal"/>
      <w:isLgl/>
      <w:lvlText w:val="%1.%2.%3.%4.%5.%6.%7"/>
      <w:lvlJc w:val="left"/>
      <w:pPr>
        <w:tabs>
          <w:tab w:val="left" w:pos="2640"/>
        </w:tabs>
        <w:ind w:left="2640" w:hanging="1800"/>
      </w:pPr>
      <w:rPr>
        <w:rFonts w:hint="default"/>
      </w:rPr>
    </w:lvl>
    <w:lvl w:ilvl="7" w:tentative="0">
      <w:start w:val="1"/>
      <w:numFmt w:val="decimal"/>
      <w:isLgl/>
      <w:lvlText w:val="%1.%2.%3.%4.%5.%6.%7.%8"/>
      <w:lvlJc w:val="left"/>
      <w:pPr>
        <w:tabs>
          <w:tab w:val="left" w:pos="3140"/>
        </w:tabs>
        <w:ind w:left="3140" w:hanging="2160"/>
      </w:pPr>
      <w:rPr>
        <w:rFonts w:hint="default"/>
      </w:rPr>
    </w:lvl>
    <w:lvl w:ilvl="8" w:tentative="0">
      <w:start w:val="1"/>
      <w:numFmt w:val="decimal"/>
      <w:isLgl/>
      <w:lvlText w:val="%1.%2.%3.%4.%5.%6.%7.%8.%9"/>
      <w:lvlJc w:val="left"/>
      <w:pPr>
        <w:tabs>
          <w:tab w:val="left" w:pos="3280"/>
        </w:tabs>
        <w:ind w:left="3280" w:hanging="2160"/>
      </w:pPr>
      <w:rPr>
        <w:rFonts w:hint="default"/>
      </w:rPr>
    </w:lvl>
  </w:abstractNum>
  <w:abstractNum w:abstractNumId="32">
    <w:nsid w:val="50E933C4"/>
    <w:multiLevelType w:val="multilevel"/>
    <w:tmpl w:val="50E933C4"/>
    <w:lvl w:ilvl="0" w:tentative="0">
      <w:start w:val="1"/>
      <w:numFmt w:val="japaneseCounting"/>
      <w:lvlText w:val="%1、"/>
      <w:lvlJc w:val="left"/>
      <w:pPr>
        <w:ind w:left="420" w:hanging="420"/>
      </w:pPr>
      <w:rPr>
        <w:rFonts w:hint="default" w:ascii="Times New Roman" w:hAnsi="Times New Roman" w:cs="Times New Roman"/>
        <w:b/>
        <w:lang w:val="en-US"/>
      </w:rPr>
    </w:lvl>
    <w:lvl w:ilvl="1" w:tentative="0">
      <w:start w:val="1"/>
      <w:numFmt w:val="chineseCountingThousand"/>
      <w:lvlText w:val="%2、"/>
      <w:lvlJc w:val="left"/>
      <w:pPr>
        <w:tabs>
          <w:tab w:val="left" w:pos="420"/>
        </w:tabs>
        <w:ind w:left="420" w:firstLine="0"/>
      </w:pPr>
      <w:rPr>
        <w:rFonts w:hint="eastAsia"/>
        <w:b w:val="0"/>
        <w:i w:val="0"/>
        <w:spacing w:val="0"/>
        <w:w w:val="100"/>
        <w:position w:val="0"/>
        <w:sz w:val="24"/>
        <w:szCs w:val="21"/>
        <w:lang w:val="en-US"/>
      </w:rPr>
    </w:lvl>
    <w:lvl w:ilvl="2" w:tentative="0">
      <w:start w:val="1"/>
      <w:numFmt w:val="decimal"/>
      <w:lvlText w:val="%3、"/>
      <w:lvlJc w:val="left"/>
      <w:pPr>
        <w:ind w:left="786" w:hanging="360"/>
      </w:pPr>
      <w:rPr>
        <w:b/>
        <w:lang w:val="en-U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528D3198"/>
    <w:multiLevelType w:val="singleLevel"/>
    <w:tmpl w:val="528D3198"/>
    <w:lvl w:ilvl="0" w:tentative="0">
      <w:start w:val="3"/>
      <w:numFmt w:val="chineseCounting"/>
      <w:suff w:val="space"/>
      <w:lvlText w:val="第%1部分"/>
      <w:lvlJc w:val="left"/>
      <w:rPr>
        <w:rFonts w:hint="eastAsia"/>
      </w:rPr>
    </w:lvl>
  </w:abstractNum>
  <w:abstractNum w:abstractNumId="34">
    <w:nsid w:val="55C23D5A"/>
    <w:multiLevelType w:val="multilevel"/>
    <w:tmpl w:val="55C23D5A"/>
    <w:lvl w:ilvl="0" w:tentative="0">
      <w:start w:val="1"/>
      <w:numFmt w:val="decimal"/>
      <w:suff w:val="space"/>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5CF2C8E"/>
    <w:multiLevelType w:val="multilevel"/>
    <w:tmpl w:val="55CF2C8E"/>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5DDE470A"/>
    <w:multiLevelType w:val="multilevel"/>
    <w:tmpl w:val="5DDE470A"/>
    <w:lvl w:ilvl="0" w:tentative="0">
      <w:start w:val="1"/>
      <w:numFmt w:val="decimal"/>
      <w:suff w:val="space"/>
      <w:lvlText w:val="%1、"/>
      <w:lvlJc w:val="left"/>
      <w:pPr>
        <w:ind w:left="360" w:hanging="360"/>
      </w:pPr>
      <w:rPr>
        <w:b w:val="0"/>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5DFB1EBE"/>
    <w:multiLevelType w:val="multilevel"/>
    <w:tmpl w:val="5DFB1EBE"/>
    <w:lvl w:ilvl="0" w:tentative="0">
      <w:start w:val="1"/>
      <w:numFmt w:val="japaneseCounting"/>
      <w:lvlText w:val="（%1）"/>
      <w:lvlJc w:val="left"/>
      <w:pPr>
        <w:ind w:left="420" w:hanging="420"/>
      </w:pPr>
      <w:rPr>
        <w:rFonts w:hint="default"/>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60445806"/>
    <w:multiLevelType w:val="multilevel"/>
    <w:tmpl w:val="60445806"/>
    <w:lvl w:ilvl="0" w:tentative="0">
      <w:start w:val="1"/>
      <w:numFmt w:val="decimal"/>
      <w:suff w:val="space"/>
      <w:lvlText w:val="%1、"/>
      <w:lvlJc w:val="left"/>
      <w:pPr>
        <w:ind w:left="782" w:hanging="360"/>
      </w:pPr>
      <w:rPr>
        <w:rFonts w:hint="eastAsia" w:ascii="宋体" w:hAnsi="宋体" w:eastAsia="宋体"/>
        <w:b w:val="0"/>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
    <w:nsid w:val="611126C7"/>
    <w:multiLevelType w:val="multilevel"/>
    <w:tmpl w:val="611126C7"/>
    <w:lvl w:ilvl="0" w:tentative="0">
      <w:start w:val="1"/>
      <w:numFmt w:val="decimal"/>
      <w:suff w:val="space"/>
      <w:lvlText w:val="%1、"/>
      <w:lvlJc w:val="left"/>
      <w:pPr>
        <w:ind w:left="782" w:hanging="360"/>
      </w:pPr>
      <w:rPr>
        <w:rFonts w:hint="eastAsia" w:ascii="宋体" w:hAnsi="宋体" w:eastAsia="宋体"/>
        <w:b w:val="0"/>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0">
    <w:nsid w:val="62970BA5"/>
    <w:multiLevelType w:val="multilevel"/>
    <w:tmpl w:val="62970BA5"/>
    <w:lvl w:ilvl="0" w:tentative="0">
      <w:start w:val="1"/>
      <w:numFmt w:val="decimal"/>
      <w:suff w:val="space"/>
      <w:lvlText w:val="%1、"/>
      <w:lvlJc w:val="left"/>
      <w:pPr>
        <w:ind w:left="782" w:hanging="360"/>
      </w:pPr>
      <w:rPr>
        <w:rFonts w:hint="eastAsia" w:ascii="宋体" w:hAnsi="宋体" w:eastAsia="宋体"/>
        <w:b w:val="0"/>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1">
    <w:nsid w:val="675E3EC7"/>
    <w:multiLevelType w:val="multilevel"/>
    <w:tmpl w:val="675E3EC7"/>
    <w:lvl w:ilvl="0" w:tentative="0">
      <w:start w:val="1"/>
      <w:numFmt w:val="decimal"/>
      <w:lvlText w:val="%1."/>
      <w:lvlJc w:val="left"/>
      <w:pPr>
        <w:tabs>
          <w:tab w:val="left" w:pos="420"/>
        </w:tabs>
        <w:ind w:left="420" w:hanging="420"/>
      </w:pPr>
      <w:rPr>
        <w:rFonts w:hint="eastAsia"/>
        <w:b w:val="0"/>
        <w:i w:val="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lvlText w:val="（%3）"/>
      <w:lvlJc w:val="left"/>
      <w:pPr>
        <w:tabs>
          <w:tab w:val="left" w:pos="1560"/>
        </w:tabs>
        <w:ind w:left="1560" w:hanging="720"/>
      </w:pPr>
      <w:rPr>
        <w:rFonts w:hint="eastAsia"/>
        <w:b w:val="0"/>
      </w:rPr>
    </w:lvl>
    <w:lvl w:ilvl="3" w:tentative="0">
      <w:start w:val="1"/>
      <w:numFmt w:val="decimal"/>
      <w:lvlText w:val="%4."/>
      <w:lvlJc w:val="left"/>
      <w:pPr>
        <w:tabs>
          <w:tab w:val="left" w:pos="1680"/>
        </w:tabs>
        <w:ind w:left="1680" w:hanging="420"/>
      </w:pPr>
    </w:lvl>
    <w:lvl w:ilvl="4" w:tentative="0">
      <w:start w:val="6"/>
      <w:numFmt w:val="decimal"/>
      <w:lvlText w:val="%5．"/>
      <w:lvlJc w:val="left"/>
      <w:pPr>
        <w:tabs>
          <w:tab w:val="left" w:pos="2400"/>
        </w:tabs>
        <w:ind w:left="2400" w:hanging="720"/>
      </w:pPr>
      <w:rPr>
        <w:rFonts w:hint="default"/>
      </w:rPr>
    </w:lvl>
    <w:lvl w:ilvl="5" w:tentative="0">
      <w:start w:val="2"/>
      <w:numFmt w:val="japaneseCounting"/>
      <w:lvlText w:val="（%6）"/>
      <w:lvlJc w:val="left"/>
      <w:pPr>
        <w:ind w:left="2820" w:hanging="720"/>
      </w:pPr>
      <w:rPr>
        <w:rFonts w:hint="default"/>
      </w:rPr>
    </w:lvl>
    <w:lvl w:ilvl="6" w:tentative="0">
      <w:start w:val="1"/>
      <w:numFmt w:val="upperLetter"/>
      <w:lvlText w:val="%7．"/>
      <w:lvlJc w:val="left"/>
      <w:pPr>
        <w:ind w:left="1636" w:hanging="360"/>
      </w:pPr>
      <w:rPr>
        <w:rFonts w:hint="default"/>
      </w:rPr>
    </w:lvl>
    <w:lvl w:ilvl="7" w:tentative="0">
      <w:start w:val="1"/>
      <w:numFmt w:val="lowerLetter"/>
      <w:lvlText w:val="%8)"/>
      <w:lvlJc w:val="left"/>
      <w:pPr>
        <w:tabs>
          <w:tab w:val="left" w:pos="3360"/>
        </w:tabs>
        <w:ind w:left="3360" w:hanging="420"/>
      </w:pPr>
    </w:lvl>
    <w:lvl w:ilvl="8" w:tentative="0">
      <w:start w:val="2"/>
      <w:numFmt w:val="upperLetter"/>
      <w:lvlText w:val="%9、"/>
      <w:lvlJc w:val="left"/>
      <w:pPr>
        <w:ind w:left="3720" w:hanging="360"/>
      </w:pPr>
      <w:rPr>
        <w:rFonts w:hint="default"/>
      </w:rPr>
    </w:lvl>
  </w:abstractNum>
  <w:abstractNum w:abstractNumId="42">
    <w:nsid w:val="6B2717C1"/>
    <w:multiLevelType w:val="multilevel"/>
    <w:tmpl w:val="6B2717C1"/>
    <w:lvl w:ilvl="0" w:tentative="0">
      <w:start w:val="1"/>
      <w:numFmt w:val="decimal"/>
      <w:suff w:val="space"/>
      <w:lvlText w:val="%1、"/>
      <w:lvlJc w:val="left"/>
      <w:pPr>
        <w:ind w:left="360" w:hanging="360"/>
      </w:pPr>
      <w:rPr>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6D231CF6"/>
    <w:multiLevelType w:val="multilevel"/>
    <w:tmpl w:val="6D231CF6"/>
    <w:lvl w:ilvl="0" w:tentative="0">
      <w:start w:val="1"/>
      <w:numFmt w:val="decimalEnclosedCircle"/>
      <w:pStyle w:val="44"/>
      <w:lvlText w:val="%1"/>
      <w:lvlJc w:val="left"/>
      <w:pPr>
        <w:ind w:left="1130" w:hanging="420"/>
      </w:pPr>
      <w:rPr>
        <w:rFonts w:ascii="宋体" w:hAnsi="宋体" w:eastAsia="宋体" w:cs="宋体"/>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44">
    <w:nsid w:val="6E230785"/>
    <w:multiLevelType w:val="multilevel"/>
    <w:tmpl w:val="6E230785"/>
    <w:lvl w:ilvl="0" w:tentative="0">
      <w:start w:val="1"/>
      <w:numFmt w:val="bullet"/>
      <w:pStyle w:val="55"/>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5">
    <w:nsid w:val="6ECC53C4"/>
    <w:multiLevelType w:val="multilevel"/>
    <w:tmpl w:val="6ECC53C4"/>
    <w:lvl w:ilvl="0" w:tentative="0">
      <w:start w:val="1"/>
      <w:numFmt w:val="decimal"/>
      <w:suff w:val="space"/>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7B302A4E"/>
    <w:multiLevelType w:val="multilevel"/>
    <w:tmpl w:val="7B302A4E"/>
    <w:lvl w:ilvl="0" w:tentative="0">
      <w:start w:val="1"/>
      <w:numFmt w:val="decimalEnclosedCircle"/>
      <w:lvlText w:val="%1"/>
      <w:lvlJc w:val="left"/>
      <w:pPr>
        <w:ind w:left="778" w:hanging="360"/>
      </w:pPr>
      <w:rPr>
        <w:rFonts w:hint="default"/>
      </w:rPr>
    </w:lvl>
    <w:lvl w:ilvl="1" w:tentative="0">
      <w:start w:val="1"/>
      <w:numFmt w:val="lowerLetter"/>
      <w:lvlText w:val="%2)"/>
      <w:lvlJc w:val="left"/>
      <w:pPr>
        <w:ind w:left="1258" w:hanging="420"/>
      </w:pPr>
    </w:lvl>
    <w:lvl w:ilvl="2" w:tentative="0">
      <w:start w:val="1"/>
      <w:numFmt w:val="lowerRoman"/>
      <w:lvlText w:val="%3."/>
      <w:lvlJc w:val="right"/>
      <w:pPr>
        <w:ind w:left="1678" w:hanging="420"/>
      </w:pPr>
    </w:lvl>
    <w:lvl w:ilvl="3" w:tentative="0">
      <w:start w:val="1"/>
      <w:numFmt w:val="decimal"/>
      <w:lvlText w:val="%4."/>
      <w:lvlJc w:val="left"/>
      <w:pPr>
        <w:ind w:left="2098" w:hanging="420"/>
      </w:pPr>
    </w:lvl>
    <w:lvl w:ilvl="4" w:tentative="0">
      <w:start w:val="1"/>
      <w:numFmt w:val="lowerLetter"/>
      <w:lvlText w:val="%5)"/>
      <w:lvlJc w:val="left"/>
      <w:pPr>
        <w:ind w:left="2518" w:hanging="420"/>
      </w:pPr>
    </w:lvl>
    <w:lvl w:ilvl="5" w:tentative="0">
      <w:start w:val="1"/>
      <w:numFmt w:val="lowerRoman"/>
      <w:lvlText w:val="%6."/>
      <w:lvlJc w:val="right"/>
      <w:pPr>
        <w:ind w:left="2938" w:hanging="420"/>
      </w:pPr>
    </w:lvl>
    <w:lvl w:ilvl="6" w:tentative="0">
      <w:start w:val="1"/>
      <w:numFmt w:val="decimal"/>
      <w:lvlText w:val="%7."/>
      <w:lvlJc w:val="left"/>
      <w:pPr>
        <w:ind w:left="3358" w:hanging="420"/>
      </w:pPr>
    </w:lvl>
    <w:lvl w:ilvl="7" w:tentative="0">
      <w:start w:val="1"/>
      <w:numFmt w:val="lowerLetter"/>
      <w:lvlText w:val="%8)"/>
      <w:lvlJc w:val="left"/>
      <w:pPr>
        <w:ind w:left="3778" w:hanging="420"/>
      </w:pPr>
    </w:lvl>
    <w:lvl w:ilvl="8" w:tentative="0">
      <w:start w:val="1"/>
      <w:numFmt w:val="lowerRoman"/>
      <w:lvlText w:val="%9."/>
      <w:lvlJc w:val="right"/>
      <w:pPr>
        <w:ind w:left="4198" w:hanging="420"/>
      </w:pPr>
    </w:lvl>
  </w:abstractNum>
  <w:abstractNum w:abstractNumId="47">
    <w:nsid w:val="7C4E223D"/>
    <w:multiLevelType w:val="multilevel"/>
    <w:tmpl w:val="7C4E223D"/>
    <w:lvl w:ilvl="0" w:tentative="0">
      <w:start w:val="1"/>
      <w:numFmt w:val="decimal"/>
      <w:suff w:val="space"/>
      <w:lvlText w:val="%1、"/>
      <w:lvlJc w:val="left"/>
      <w:pPr>
        <w:ind w:left="782" w:hanging="360"/>
      </w:pPr>
      <w:rPr>
        <w:rFonts w:hint="eastAsia" w:ascii="宋体" w:hAnsi="宋体" w:eastAsia="宋体"/>
        <w:b w:val="0"/>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30"/>
  </w:num>
  <w:num w:numId="5">
    <w:abstractNumId w:val="13"/>
  </w:num>
  <w:num w:numId="6">
    <w:abstractNumId w:val="4"/>
  </w:num>
  <w:num w:numId="7">
    <w:abstractNumId w:val="46"/>
  </w:num>
  <w:num w:numId="8">
    <w:abstractNumId w:val="32"/>
  </w:num>
  <w:num w:numId="9">
    <w:abstractNumId w:val="14"/>
  </w:num>
  <w:num w:numId="10">
    <w:abstractNumId w:val="41"/>
  </w:num>
  <w:num w:numId="11">
    <w:abstractNumId w:val="5"/>
  </w:num>
  <w:num w:numId="12">
    <w:abstractNumId w:val="31"/>
  </w:num>
  <w:num w:numId="13">
    <w:abstractNumId w:val="1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
  </w:num>
  <w:num w:numId="45">
    <w:abstractNumId w:val="24"/>
  </w:num>
  <w:num w:numId="46">
    <w:abstractNumId w:val="2"/>
  </w:num>
  <w:num w:numId="47">
    <w:abstractNumId w:val="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96"/>
    <w:rsid w:val="000009B4"/>
    <w:rsid w:val="00004DE9"/>
    <w:rsid w:val="00005E82"/>
    <w:rsid w:val="000106AD"/>
    <w:rsid w:val="0001241F"/>
    <w:rsid w:val="000124F0"/>
    <w:rsid w:val="00012603"/>
    <w:rsid w:val="00012EF4"/>
    <w:rsid w:val="0002662E"/>
    <w:rsid w:val="00026A4D"/>
    <w:rsid w:val="000271AE"/>
    <w:rsid w:val="000325DF"/>
    <w:rsid w:val="000349E3"/>
    <w:rsid w:val="000360C5"/>
    <w:rsid w:val="000411B2"/>
    <w:rsid w:val="00041FA7"/>
    <w:rsid w:val="000420E1"/>
    <w:rsid w:val="000445AA"/>
    <w:rsid w:val="0004555F"/>
    <w:rsid w:val="00046B61"/>
    <w:rsid w:val="00051B82"/>
    <w:rsid w:val="0005399D"/>
    <w:rsid w:val="00053C8C"/>
    <w:rsid w:val="000561A7"/>
    <w:rsid w:val="000571F2"/>
    <w:rsid w:val="00061864"/>
    <w:rsid w:val="00062BCA"/>
    <w:rsid w:val="00065727"/>
    <w:rsid w:val="000717A2"/>
    <w:rsid w:val="0007288A"/>
    <w:rsid w:val="000765C3"/>
    <w:rsid w:val="00084268"/>
    <w:rsid w:val="00085004"/>
    <w:rsid w:val="00085C78"/>
    <w:rsid w:val="00092363"/>
    <w:rsid w:val="000931B6"/>
    <w:rsid w:val="00094215"/>
    <w:rsid w:val="00095217"/>
    <w:rsid w:val="00095FC5"/>
    <w:rsid w:val="000A2996"/>
    <w:rsid w:val="000A34B4"/>
    <w:rsid w:val="000A3F8B"/>
    <w:rsid w:val="000A5435"/>
    <w:rsid w:val="000A5D92"/>
    <w:rsid w:val="000A708A"/>
    <w:rsid w:val="000A740D"/>
    <w:rsid w:val="000B4F87"/>
    <w:rsid w:val="000B5B38"/>
    <w:rsid w:val="000C0EDA"/>
    <w:rsid w:val="000C5519"/>
    <w:rsid w:val="000C7E21"/>
    <w:rsid w:val="000D3C17"/>
    <w:rsid w:val="000D548F"/>
    <w:rsid w:val="000D5BA4"/>
    <w:rsid w:val="000E1320"/>
    <w:rsid w:val="00103290"/>
    <w:rsid w:val="00105E5E"/>
    <w:rsid w:val="00110961"/>
    <w:rsid w:val="00113FF6"/>
    <w:rsid w:val="00114AEF"/>
    <w:rsid w:val="001173C7"/>
    <w:rsid w:val="00121499"/>
    <w:rsid w:val="0012341B"/>
    <w:rsid w:val="001236C1"/>
    <w:rsid w:val="00130323"/>
    <w:rsid w:val="001307A1"/>
    <w:rsid w:val="001317D2"/>
    <w:rsid w:val="0013293C"/>
    <w:rsid w:val="001403BF"/>
    <w:rsid w:val="001409CD"/>
    <w:rsid w:val="001409DA"/>
    <w:rsid w:val="00140EF1"/>
    <w:rsid w:val="00141AA8"/>
    <w:rsid w:val="00142BE0"/>
    <w:rsid w:val="0014392F"/>
    <w:rsid w:val="001446B7"/>
    <w:rsid w:val="0014552D"/>
    <w:rsid w:val="001523A1"/>
    <w:rsid w:val="00161C04"/>
    <w:rsid w:val="001669BE"/>
    <w:rsid w:val="00170FB8"/>
    <w:rsid w:val="00172136"/>
    <w:rsid w:val="00172A74"/>
    <w:rsid w:val="00172A9E"/>
    <w:rsid w:val="001735A6"/>
    <w:rsid w:val="00173E15"/>
    <w:rsid w:val="00174796"/>
    <w:rsid w:val="001924CB"/>
    <w:rsid w:val="0019353D"/>
    <w:rsid w:val="00193676"/>
    <w:rsid w:val="00193D99"/>
    <w:rsid w:val="00193F78"/>
    <w:rsid w:val="00196C19"/>
    <w:rsid w:val="001A04DA"/>
    <w:rsid w:val="001A11BC"/>
    <w:rsid w:val="001A25EE"/>
    <w:rsid w:val="001A40D7"/>
    <w:rsid w:val="001A42F5"/>
    <w:rsid w:val="001A5E12"/>
    <w:rsid w:val="001B0142"/>
    <w:rsid w:val="001B2D35"/>
    <w:rsid w:val="001B7BA4"/>
    <w:rsid w:val="001C3568"/>
    <w:rsid w:val="001D3D82"/>
    <w:rsid w:val="001D4870"/>
    <w:rsid w:val="001D4929"/>
    <w:rsid w:val="001D5847"/>
    <w:rsid w:val="001D664B"/>
    <w:rsid w:val="001D73B0"/>
    <w:rsid w:val="001D7D7F"/>
    <w:rsid w:val="001E1FF9"/>
    <w:rsid w:val="001E5A0D"/>
    <w:rsid w:val="001E71C1"/>
    <w:rsid w:val="001F186C"/>
    <w:rsid w:val="001F7A58"/>
    <w:rsid w:val="00200857"/>
    <w:rsid w:val="00201327"/>
    <w:rsid w:val="002064E2"/>
    <w:rsid w:val="002124B1"/>
    <w:rsid w:val="00212DC9"/>
    <w:rsid w:val="002151F9"/>
    <w:rsid w:val="00221483"/>
    <w:rsid w:val="00224CEC"/>
    <w:rsid w:val="002264C7"/>
    <w:rsid w:val="002305D6"/>
    <w:rsid w:val="00233DAE"/>
    <w:rsid w:val="00241192"/>
    <w:rsid w:val="00241218"/>
    <w:rsid w:val="00243657"/>
    <w:rsid w:val="002442CB"/>
    <w:rsid w:val="002444A9"/>
    <w:rsid w:val="00246826"/>
    <w:rsid w:val="00246CB7"/>
    <w:rsid w:val="00251735"/>
    <w:rsid w:val="002536B4"/>
    <w:rsid w:val="00253737"/>
    <w:rsid w:val="00260B4C"/>
    <w:rsid w:val="00261068"/>
    <w:rsid w:val="0026335D"/>
    <w:rsid w:val="0026340C"/>
    <w:rsid w:val="00265C3E"/>
    <w:rsid w:val="00267101"/>
    <w:rsid w:val="002757EE"/>
    <w:rsid w:val="0027696A"/>
    <w:rsid w:val="00282A2C"/>
    <w:rsid w:val="00282E5D"/>
    <w:rsid w:val="00284DB9"/>
    <w:rsid w:val="0029152F"/>
    <w:rsid w:val="00291BC5"/>
    <w:rsid w:val="00293430"/>
    <w:rsid w:val="0029608C"/>
    <w:rsid w:val="002A301C"/>
    <w:rsid w:val="002A503D"/>
    <w:rsid w:val="002A6CB7"/>
    <w:rsid w:val="002B1A9A"/>
    <w:rsid w:val="002B2FFF"/>
    <w:rsid w:val="002B5737"/>
    <w:rsid w:val="002B74D6"/>
    <w:rsid w:val="002C1195"/>
    <w:rsid w:val="002C492E"/>
    <w:rsid w:val="002C515F"/>
    <w:rsid w:val="002C5C50"/>
    <w:rsid w:val="002C7C61"/>
    <w:rsid w:val="002D166E"/>
    <w:rsid w:val="002D2184"/>
    <w:rsid w:val="002D28B7"/>
    <w:rsid w:val="002D5047"/>
    <w:rsid w:val="002D55C0"/>
    <w:rsid w:val="002D55F5"/>
    <w:rsid w:val="002D7762"/>
    <w:rsid w:val="002E6E28"/>
    <w:rsid w:val="002F18A3"/>
    <w:rsid w:val="002F191C"/>
    <w:rsid w:val="002F773E"/>
    <w:rsid w:val="00300D40"/>
    <w:rsid w:val="0030639F"/>
    <w:rsid w:val="00306449"/>
    <w:rsid w:val="00307421"/>
    <w:rsid w:val="00307A02"/>
    <w:rsid w:val="00315668"/>
    <w:rsid w:val="00316321"/>
    <w:rsid w:val="00317963"/>
    <w:rsid w:val="00323F3C"/>
    <w:rsid w:val="0032769D"/>
    <w:rsid w:val="00331505"/>
    <w:rsid w:val="0034291D"/>
    <w:rsid w:val="003468C8"/>
    <w:rsid w:val="00347863"/>
    <w:rsid w:val="003569B0"/>
    <w:rsid w:val="00360045"/>
    <w:rsid w:val="00361367"/>
    <w:rsid w:val="00361BDD"/>
    <w:rsid w:val="00373352"/>
    <w:rsid w:val="003741AB"/>
    <w:rsid w:val="003808F7"/>
    <w:rsid w:val="00382BF8"/>
    <w:rsid w:val="00391BC6"/>
    <w:rsid w:val="0039346A"/>
    <w:rsid w:val="003A0D2D"/>
    <w:rsid w:val="003A2252"/>
    <w:rsid w:val="003A6798"/>
    <w:rsid w:val="003B1A54"/>
    <w:rsid w:val="003B4637"/>
    <w:rsid w:val="003B5DE6"/>
    <w:rsid w:val="003B65CD"/>
    <w:rsid w:val="003C16BF"/>
    <w:rsid w:val="003C22F3"/>
    <w:rsid w:val="003C2521"/>
    <w:rsid w:val="003C25EE"/>
    <w:rsid w:val="003C2A45"/>
    <w:rsid w:val="003C749C"/>
    <w:rsid w:val="003D66A5"/>
    <w:rsid w:val="003E25A1"/>
    <w:rsid w:val="003E275D"/>
    <w:rsid w:val="003E2DBF"/>
    <w:rsid w:val="003F1A4B"/>
    <w:rsid w:val="003F279F"/>
    <w:rsid w:val="003F3638"/>
    <w:rsid w:val="003F3F85"/>
    <w:rsid w:val="003F482B"/>
    <w:rsid w:val="003F4969"/>
    <w:rsid w:val="003F6156"/>
    <w:rsid w:val="003F718B"/>
    <w:rsid w:val="004004EB"/>
    <w:rsid w:val="00400F50"/>
    <w:rsid w:val="00405208"/>
    <w:rsid w:val="004069BE"/>
    <w:rsid w:val="00407F06"/>
    <w:rsid w:val="00414B53"/>
    <w:rsid w:val="00421F22"/>
    <w:rsid w:val="00426D49"/>
    <w:rsid w:val="00426DCF"/>
    <w:rsid w:val="004312BD"/>
    <w:rsid w:val="0043431D"/>
    <w:rsid w:val="00435FA9"/>
    <w:rsid w:val="0044039C"/>
    <w:rsid w:val="00442FCC"/>
    <w:rsid w:val="004442A0"/>
    <w:rsid w:val="004451A4"/>
    <w:rsid w:val="00451363"/>
    <w:rsid w:val="00452806"/>
    <w:rsid w:val="00453500"/>
    <w:rsid w:val="00453FA2"/>
    <w:rsid w:val="004567F8"/>
    <w:rsid w:val="00456BB6"/>
    <w:rsid w:val="0046039D"/>
    <w:rsid w:val="004610E2"/>
    <w:rsid w:val="00461A6D"/>
    <w:rsid w:val="004625D0"/>
    <w:rsid w:val="00463BCA"/>
    <w:rsid w:val="004676D3"/>
    <w:rsid w:val="004741E0"/>
    <w:rsid w:val="00475157"/>
    <w:rsid w:val="00476932"/>
    <w:rsid w:val="00477D0B"/>
    <w:rsid w:val="00484E91"/>
    <w:rsid w:val="00486753"/>
    <w:rsid w:val="0049273F"/>
    <w:rsid w:val="0049295D"/>
    <w:rsid w:val="00495ED4"/>
    <w:rsid w:val="004975A0"/>
    <w:rsid w:val="004A152E"/>
    <w:rsid w:val="004A5F51"/>
    <w:rsid w:val="004B09B2"/>
    <w:rsid w:val="004B1C39"/>
    <w:rsid w:val="004B2F28"/>
    <w:rsid w:val="004B3A1E"/>
    <w:rsid w:val="004B582D"/>
    <w:rsid w:val="004B6838"/>
    <w:rsid w:val="004B7C9D"/>
    <w:rsid w:val="004C1B71"/>
    <w:rsid w:val="004C39F7"/>
    <w:rsid w:val="004C3CEA"/>
    <w:rsid w:val="004C5ED8"/>
    <w:rsid w:val="004C5F6B"/>
    <w:rsid w:val="004C770B"/>
    <w:rsid w:val="004C7E21"/>
    <w:rsid w:val="004D009C"/>
    <w:rsid w:val="004D086B"/>
    <w:rsid w:val="004D63D9"/>
    <w:rsid w:val="004D72A5"/>
    <w:rsid w:val="004E1183"/>
    <w:rsid w:val="004E25EB"/>
    <w:rsid w:val="004E305E"/>
    <w:rsid w:val="004F0075"/>
    <w:rsid w:val="004F0E5D"/>
    <w:rsid w:val="004F2CA3"/>
    <w:rsid w:val="004F3D13"/>
    <w:rsid w:val="004F448B"/>
    <w:rsid w:val="00501713"/>
    <w:rsid w:val="00504729"/>
    <w:rsid w:val="00504999"/>
    <w:rsid w:val="005062CC"/>
    <w:rsid w:val="005073D4"/>
    <w:rsid w:val="00507ADC"/>
    <w:rsid w:val="00513229"/>
    <w:rsid w:val="00514ED1"/>
    <w:rsid w:val="005153C1"/>
    <w:rsid w:val="00516406"/>
    <w:rsid w:val="005247E7"/>
    <w:rsid w:val="00531A3E"/>
    <w:rsid w:val="0054149A"/>
    <w:rsid w:val="00542987"/>
    <w:rsid w:val="00546394"/>
    <w:rsid w:val="00550359"/>
    <w:rsid w:val="00552C63"/>
    <w:rsid w:val="0055335F"/>
    <w:rsid w:val="00554954"/>
    <w:rsid w:val="005553C1"/>
    <w:rsid w:val="00565BC6"/>
    <w:rsid w:val="005711AA"/>
    <w:rsid w:val="005720FC"/>
    <w:rsid w:val="00573F22"/>
    <w:rsid w:val="0058651F"/>
    <w:rsid w:val="005877F1"/>
    <w:rsid w:val="005913DC"/>
    <w:rsid w:val="005A05EA"/>
    <w:rsid w:val="005A4C5D"/>
    <w:rsid w:val="005A7C6C"/>
    <w:rsid w:val="005B029F"/>
    <w:rsid w:val="005B11A3"/>
    <w:rsid w:val="005C03AB"/>
    <w:rsid w:val="005C769E"/>
    <w:rsid w:val="005C7A34"/>
    <w:rsid w:val="005D0DC5"/>
    <w:rsid w:val="005D2042"/>
    <w:rsid w:val="005D584D"/>
    <w:rsid w:val="005D6675"/>
    <w:rsid w:val="005E00D6"/>
    <w:rsid w:val="005E0C72"/>
    <w:rsid w:val="005E20EA"/>
    <w:rsid w:val="005E5764"/>
    <w:rsid w:val="005F4FF8"/>
    <w:rsid w:val="005F685C"/>
    <w:rsid w:val="00606E53"/>
    <w:rsid w:val="00610B8C"/>
    <w:rsid w:val="00611BBC"/>
    <w:rsid w:val="00611FC5"/>
    <w:rsid w:val="0061465B"/>
    <w:rsid w:val="006173CF"/>
    <w:rsid w:val="006175F1"/>
    <w:rsid w:val="00617737"/>
    <w:rsid w:val="00617A1E"/>
    <w:rsid w:val="00621532"/>
    <w:rsid w:val="0062159B"/>
    <w:rsid w:val="00621E7B"/>
    <w:rsid w:val="006225DC"/>
    <w:rsid w:val="0062432E"/>
    <w:rsid w:val="006309EB"/>
    <w:rsid w:val="00635F80"/>
    <w:rsid w:val="0064080C"/>
    <w:rsid w:val="00640B19"/>
    <w:rsid w:val="00650B3D"/>
    <w:rsid w:val="00667580"/>
    <w:rsid w:val="006727EC"/>
    <w:rsid w:val="00672806"/>
    <w:rsid w:val="00674C02"/>
    <w:rsid w:val="0067694D"/>
    <w:rsid w:val="006802C2"/>
    <w:rsid w:val="00681207"/>
    <w:rsid w:val="00684376"/>
    <w:rsid w:val="0068556E"/>
    <w:rsid w:val="00685A80"/>
    <w:rsid w:val="00690942"/>
    <w:rsid w:val="006A1A07"/>
    <w:rsid w:val="006A2412"/>
    <w:rsid w:val="006A368A"/>
    <w:rsid w:val="006A3CB9"/>
    <w:rsid w:val="006A5765"/>
    <w:rsid w:val="006A6EE1"/>
    <w:rsid w:val="006B5162"/>
    <w:rsid w:val="006C08D4"/>
    <w:rsid w:val="006C1BCF"/>
    <w:rsid w:val="006C6AA1"/>
    <w:rsid w:val="006D415B"/>
    <w:rsid w:val="006D4BA5"/>
    <w:rsid w:val="006D58A2"/>
    <w:rsid w:val="006D6B9D"/>
    <w:rsid w:val="006D6FAE"/>
    <w:rsid w:val="006E05D5"/>
    <w:rsid w:val="006E75D7"/>
    <w:rsid w:val="006F04B3"/>
    <w:rsid w:val="006F25CE"/>
    <w:rsid w:val="00701406"/>
    <w:rsid w:val="00702F2F"/>
    <w:rsid w:val="00705A75"/>
    <w:rsid w:val="00706FC1"/>
    <w:rsid w:val="007076E7"/>
    <w:rsid w:val="007105E3"/>
    <w:rsid w:val="00710A69"/>
    <w:rsid w:val="007125A3"/>
    <w:rsid w:val="0071509F"/>
    <w:rsid w:val="0072037A"/>
    <w:rsid w:val="00720DA0"/>
    <w:rsid w:val="00722A3B"/>
    <w:rsid w:val="00725586"/>
    <w:rsid w:val="00726B6D"/>
    <w:rsid w:val="00731CE6"/>
    <w:rsid w:val="00731EA9"/>
    <w:rsid w:val="007367C3"/>
    <w:rsid w:val="00737E5D"/>
    <w:rsid w:val="00741212"/>
    <w:rsid w:val="007522B5"/>
    <w:rsid w:val="00754427"/>
    <w:rsid w:val="00761192"/>
    <w:rsid w:val="00762FD0"/>
    <w:rsid w:val="007642D7"/>
    <w:rsid w:val="00767B5D"/>
    <w:rsid w:val="00774850"/>
    <w:rsid w:val="00774A8E"/>
    <w:rsid w:val="00775A7A"/>
    <w:rsid w:val="00780176"/>
    <w:rsid w:val="007817AE"/>
    <w:rsid w:val="00784A2F"/>
    <w:rsid w:val="00785121"/>
    <w:rsid w:val="0079461E"/>
    <w:rsid w:val="00795A2D"/>
    <w:rsid w:val="007A01EC"/>
    <w:rsid w:val="007A0B4B"/>
    <w:rsid w:val="007A214A"/>
    <w:rsid w:val="007B550A"/>
    <w:rsid w:val="007B65F2"/>
    <w:rsid w:val="007B76D9"/>
    <w:rsid w:val="007B7973"/>
    <w:rsid w:val="007C1767"/>
    <w:rsid w:val="007C1B72"/>
    <w:rsid w:val="007C40FA"/>
    <w:rsid w:val="007C508D"/>
    <w:rsid w:val="007C5A9E"/>
    <w:rsid w:val="007C70C7"/>
    <w:rsid w:val="007D0E2E"/>
    <w:rsid w:val="007D16E9"/>
    <w:rsid w:val="007D531D"/>
    <w:rsid w:val="007D7859"/>
    <w:rsid w:val="007E04CD"/>
    <w:rsid w:val="007E2D16"/>
    <w:rsid w:val="007E30C9"/>
    <w:rsid w:val="007E389B"/>
    <w:rsid w:val="007E4AD2"/>
    <w:rsid w:val="007F52F5"/>
    <w:rsid w:val="00802E7D"/>
    <w:rsid w:val="00803DF7"/>
    <w:rsid w:val="00804DA6"/>
    <w:rsid w:val="0080590C"/>
    <w:rsid w:val="00810C97"/>
    <w:rsid w:val="008126E1"/>
    <w:rsid w:val="0081550B"/>
    <w:rsid w:val="0081558F"/>
    <w:rsid w:val="00822280"/>
    <w:rsid w:val="0082686E"/>
    <w:rsid w:val="00830551"/>
    <w:rsid w:val="00830EB1"/>
    <w:rsid w:val="008340B3"/>
    <w:rsid w:val="00834240"/>
    <w:rsid w:val="00836B15"/>
    <w:rsid w:val="00841D39"/>
    <w:rsid w:val="00842D6C"/>
    <w:rsid w:val="008502C4"/>
    <w:rsid w:val="008503B1"/>
    <w:rsid w:val="0085067F"/>
    <w:rsid w:val="00851FAC"/>
    <w:rsid w:val="00852386"/>
    <w:rsid w:val="0085461F"/>
    <w:rsid w:val="008613D3"/>
    <w:rsid w:val="008614FD"/>
    <w:rsid w:val="00863683"/>
    <w:rsid w:val="008638BC"/>
    <w:rsid w:val="00864902"/>
    <w:rsid w:val="008674AE"/>
    <w:rsid w:val="0087207F"/>
    <w:rsid w:val="008916DB"/>
    <w:rsid w:val="00892F28"/>
    <w:rsid w:val="00893A90"/>
    <w:rsid w:val="008946AC"/>
    <w:rsid w:val="00896ABE"/>
    <w:rsid w:val="008A139E"/>
    <w:rsid w:val="008A5289"/>
    <w:rsid w:val="008A5A74"/>
    <w:rsid w:val="008A6175"/>
    <w:rsid w:val="008A6CE7"/>
    <w:rsid w:val="008B1783"/>
    <w:rsid w:val="008B2462"/>
    <w:rsid w:val="008B3810"/>
    <w:rsid w:val="008B4792"/>
    <w:rsid w:val="008C1AE0"/>
    <w:rsid w:val="008C2062"/>
    <w:rsid w:val="008C4B26"/>
    <w:rsid w:val="008C4F0D"/>
    <w:rsid w:val="008C4FD4"/>
    <w:rsid w:val="008C5D95"/>
    <w:rsid w:val="008C708E"/>
    <w:rsid w:val="008D1BC1"/>
    <w:rsid w:val="008D26AD"/>
    <w:rsid w:val="008D4E58"/>
    <w:rsid w:val="008D556C"/>
    <w:rsid w:val="008D6FCC"/>
    <w:rsid w:val="008D7484"/>
    <w:rsid w:val="008E0CEF"/>
    <w:rsid w:val="008E1E95"/>
    <w:rsid w:val="008E3304"/>
    <w:rsid w:val="008F03EB"/>
    <w:rsid w:val="008F1392"/>
    <w:rsid w:val="008F331C"/>
    <w:rsid w:val="008F6434"/>
    <w:rsid w:val="008F68B7"/>
    <w:rsid w:val="008F6E6F"/>
    <w:rsid w:val="008F6EF7"/>
    <w:rsid w:val="008F6EF9"/>
    <w:rsid w:val="00901224"/>
    <w:rsid w:val="009028D7"/>
    <w:rsid w:val="009038DD"/>
    <w:rsid w:val="00904E73"/>
    <w:rsid w:val="00905B19"/>
    <w:rsid w:val="00905BB8"/>
    <w:rsid w:val="00911D43"/>
    <w:rsid w:val="0092224A"/>
    <w:rsid w:val="00924D40"/>
    <w:rsid w:val="009257A2"/>
    <w:rsid w:val="009264C5"/>
    <w:rsid w:val="009336C4"/>
    <w:rsid w:val="009341B7"/>
    <w:rsid w:val="00935B4F"/>
    <w:rsid w:val="00935CDC"/>
    <w:rsid w:val="009362FC"/>
    <w:rsid w:val="00936BFA"/>
    <w:rsid w:val="00942357"/>
    <w:rsid w:val="00951DC0"/>
    <w:rsid w:val="009613D5"/>
    <w:rsid w:val="00961B7A"/>
    <w:rsid w:val="00963371"/>
    <w:rsid w:val="0096443B"/>
    <w:rsid w:val="009644E8"/>
    <w:rsid w:val="00967701"/>
    <w:rsid w:val="00970938"/>
    <w:rsid w:val="00982706"/>
    <w:rsid w:val="00984002"/>
    <w:rsid w:val="00997C7E"/>
    <w:rsid w:val="009A35FE"/>
    <w:rsid w:val="009A7647"/>
    <w:rsid w:val="009B3318"/>
    <w:rsid w:val="009B79D4"/>
    <w:rsid w:val="009C476F"/>
    <w:rsid w:val="009C4ABC"/>
    <w:rsid w:val="009C6102"/>
    <w:rsid w:val="009D1457"/>
    <w:rsid w:val="009D1B2C"/>
    <w:rsid w:val="009D584A"/>
    <w:rsid w:val="009E0055"/>
    <w:rsid w:val="009E059D"/>
    <w:rsid w:val="009E3CE0"/>
    <w:rsid w:val="009E4EBF"/>
    <w:rsid w:val="009E5B6D"/>
    <w:rsid w:val="009E6ADF"/>
    <w:rsid w:val="009E7686"/>
    <w:rsid w:val="009F1105"/>
    <w:rsid w:val="009F1DD6"/>
    <w:rsid w:val="00A009A2"/>
    <w:rsid w:val="00A0576A"/>
    <w:rsid w:val="00A06CA7"/>
    <w:rsid w:val="00A110AF"/>
    <w:rsid w:val="00A114C7"/>
    <w:rsid w:val="00A1703F"/>
    <w:rsid w:val="00A237B7"/>
    <w:rsid w:val="00A24280"/>
    <w:rsid w:val="00A2447B"/>
    <w:rsid w:val="00A26859"/>
    <w:rsid w:val="00A27A65"/>
    <w:rsid w:val="00A311AF"/>
    <w:rsid w:val="00A33BE4"/>
    <w:rsid w:val="00A37D54"/>
    <w:rsid w:val="00A448DB"/>
    <w:rsid w:val="00A46E49"/>
    <w:rsid w:val="00A51B0A"/>
    <w:rsid w:val="00A5341B"/>
    <w:rsid w:val="00A54C2E"/>
    <w:rsid w:val="00A576FF"/>
    <w:rsid w:val="00A71936"/>
    <w:rsid w:val="00A728D8"/>
    <w:rsid w:val="00A73041"/>
    <w:rsid w:val="00A77E0D"/>
    <w:rsid w:val="00A80293"/>
    <w:rsid w:val="00A817DE"/>
    <w:rsid w:val="00A8210F"/>
    <w:rsid w:val="00A86560"/>
    <w:rsid w:val="00A87CCD"/>
    <w:rsid w:val="00A90FAF"/>
    <w:rsid w:val="00A91CA4"/>
    <w:rsid w:val="00A91D9E"/>
    <w:rsid w:val="00A94BCC"/>
    <w:rsid w:val="00A97A74"/>
    <w:rsid w:val="00AA1C9A"/>
    <w:rsid w:val="00AA6840"/>
    <w:rsid w:val="00AB359B"/>
    <w:rsid w:val="00AB6C82"/>
    <w:rsid w:val="00AC04E0"/>
    <w:rsid w:val="00AD0BF1"/>
    <w:rsid w:val="00AD1CE2"/>
    <w:rsid w:val="00AD1D85"/>
    <w:rsid w:val="00AD6F30"/>
    <w:rsid w:val="00AD7F5C"/>
    <w:rsid w:val="00AE40E3"/>
    <w:rsid w:val="00AE44BF"/>
    <w:rsid w:val="00AE47F2"/>
    <w:rsid w:val="00AE6C39"/>
    <w:rsid w:val="00AF2EB1"/>
    <w:rsid w:val="00AF3367"/>
    <w:rsid w:val="00B012BF"/>
    <w:rsid w:val="00B0687A"/>
    <w:rsid w:val="00B10FBE"/>
    <w:rsid w:val="00B12AB7"/>
    <w:rsid w:val="00B1398E"/>
    <w:rsid w:val="00B13E47"/>
    <w:rsid w:val="00B14184"/>
    <w:rsid w:val="00B17422"/>
    <w:rsid w:val="00B1794B"/>
    <w:rsid w:val="00B21D6D"/>
    <w:rsid w:val="00B24DE2"/>
    <w:rsid w:val="00B25188"/>
    <w:rsid w:val="00B31D7D"/>
    <w:rsid w:val="00B33D09"/>
    <w:rsid w:val="00B4003C"/>
    <w:rsid w:val="00B40C86"/>
    <w:rsid w:val="00B424E1"/>
    <w:rsid w:val="00B44906"/>
    <w:rsid w:val="00B50A00"/>
    <w:rsid w:val="00B50B1F"/>
    <w:rsid w:val="00B51977"/>
    <w:rsid w:val="00B53950"/>
    <w:rsid w:val="00B54DF8"/>
    <w:rsid w:val="00B600EA"/>
    <w:rsid w:val="00B605E0"/>
    <w:rsid w:val="00B65A67"/>
    <w:rsid w:val="00B66327"/>
    <w:rsid w:val="00B7207C"/>
    <w:rsid w:val="00B72C2C"/>
    <w:rsid w:val="00B74E44"/>
    <w:rsid w:val="00B76E68"/>
    <w:rsid w:val="00B83723"/>
    <w:rsid w:val="00B84F38"/>
    <w:rsid w:val="00B93540"/>
    <w:rsid w:val="00B967BE"/>
    <w:rsid w:val="00BB010B"/>
    <w:rsid w:val="00BB76F8"/>
    <w:rsid w:val="00BB785A"/>
    <w:rsid w:val="00BC01BA"/>
    <w:rsid w:val="00BC194B"/>
    <w:rsid w:val="00BC1D69"/>
    <w:rsid w:val="00BC3944"/>
    <w:rsid w:val="00BC6B16"/>
    <w:rsid w:val="00BD3ACD"/>
    <w:rsid w:val="00BE4472"/>
    <w:rsid w:val="00BF4E0F"/>
    <w:rsid w:val="00BF5DEC"/>
    <w:rsid w:val="00BF5E71"/>
    <w:rsid w:val="00BF671F"/>
    <w:rsid w:val="00C0113E"/>
    <w:rsid w:val="00C02700"/>
    <w:rsid w:val="00C06EB9"/>
    <w:rsid w:val="00C125EC"/>
    <w:rsid w:val="00C12D73"/>
    <w:rsid w:val="00C1549B"/>
    <w:rsid w:val="00C1699E"/>
    <w:rsid w:val="00C239D7"/>
    <w:rsid w:val="00C247B3"/>
    <w:rsid w:val="00C27277"/>
    <w:rsid w:val="00C27C1A"/>
    <w:rsid w:val="00C30968"/>
    <w:rsid w:val="00C3769A"/>
    <w:rsid w:val="00C414BE"/>
    <w:rsid w:val="00C41DA3"/>
    <w:rsid w:val="00C42A6C"/>
    <w:rsid w:val="00C433EC"/>
    <w:rsid w:val="00C44794"/>
    <w:rsid w:val="00C47018"/>
    <w:rsid w:val="00C55645"/>
    <w:rsid w:val="00C56638"/>
    <w:rsid w:val="00C57D60"/>
    <w:rsid w:val="00C57DE6"/>
    <w:rsid w:val="00C60B98"/>
    <w:rsid w:val="00C61923"/>
    <w:rsid w:val="00C63DB3"/>
    <w:rsid w:val="00C64FDF"/>
    <w:rsid w:val="00C77719"/>
    <w:rsid w:val="00C7783C"/>
    <w:rsid w:val="00C77E98"/>
    <w:rsid w:val="00C81A79"/>
    <w:rsid w:val="00C828A3"/>
    <w:rsid w:val="00C83E92"/>
    <w:rsid w:val="00C842E3"/>
    <w:rsid w:val="00C84B7C"/>
    <w:rsid w:val="00CA0EE5"/>
    <w:rsid w:val="00CA161F"/>
    <w:rsid w:val="00CA2180"/>
    <w:rsid w:val="00CA3D1D"/>
    <w:rsid w:val="00CA434B"/>
    <w:rsid w:val="00CA609C"/>
    <w:rsid w:val="00CB1A2C"/>
    <w:rsid w:val="00CB239F"/>
    <w:rsid w:val="00CB35EE"/>
    <w:rsid w:val="00CC25F5"/>
    <w:rsid w:val="00CC4DB8"/>
    <w:rsid w:val="00CC65F4"/>
    <w:rsid w:val="00CC6992"/>
    <w:rsid w:val="00CC6D56"/>
    <w:rsid w:val="00CC7074"/>
    <w:rsid w:val="00CC7AF0"/>
    <w:rsid w:val="00CD284D"/>
    <w:rsid w:val="00CD3913"/>
    <w:rsid w:val="00CD4EE4"/>
    <w:rsid w:val="00CD546A"/>
    <w:rsid w:val="00CD587B"/>
    <w:rsid w:val="00CE07CF"/>
    <w:rsid w:val="00CE0872"/>
    <w:rsid w:val="00CE19E5"/>
    <w:rsid w:val="00CF2A9A"/>
    <w:rsid w:val="00CF3688"/>
    <w:rsid w:val="00CF55F0"/>
    <w:rsid w:val="00D01690"/>
    <w:rsid w:val="00D03752"/>
    <w:rsid w:val="00D07347"/>
    <w:rsid w:val="00D120BF"/>
    <w:rsid w:val="00D151BD"/>
    <w:rsid w:val="00D16D08"/>
    <w:rsid w:val="00D20C85"/>
    <w:rsid w:val="00D2489F"/>
    <w:rsid w:val="00D25B82"/>
    <w:rsid w:val="00D32192"/>
    <w:rsid w:val="00D324BE"/>
    <w:rsid w:val="00D34AE3"/>
    <w:rsid w:val="00D353EE"/>
    <w:rsid w:val="00D45CBA"/>
    <w:rsid w:val="00D52252"/>
    <w:rsid w:val="00D537F8"/>
    <w:rsid w:val="00D540C0"/>
    <w:rsid w:val="00D556C5"/>
    <w:rsid w:val="00D6117E"/>
    <w:rsid w:val="00D61B01"/>
    <w:rsid w:val="00D64F04"/>
    <w:rsid w:val="00D71C04"/>
    <w:rsid w:val="00D721CA"/>
    <w:rsid w:val="00D721F9"/>
    <w:rsid w:val="00D738D4"/>
    <w:rsid w:val="00D73CDA"/>
    <w:rsid w:val="00D764F8"/>
    <w:rsid w:val="00D779CE"/>
    <w:rsid w:val="00D84A39"/>
    <w:rsid w:val="00D84C84"/>
    <w:rsid w:val="00D85BCF"/>
    <w:rsid w:val="00D86E2D"/>
    <w:rsid w:val="00D9093E"/>
    <w:rsid w:val="00D92FB4"/>
    <w:rsid w:val="00D957CC"/>
    <w:rsid w:val="00D97AAB"/>
    <w:rsid w:val="00DA12A2"/>
    <w:rsid w:val="00DA688B"/>
    <w:rsid w:val="00DA7E1F"/>
    <w:rsid w:val="00DB0564"/>
    <w:rsid w:val="00DB10F8"/>
    <w:rsid w:val="00DB6719"/>
    <w:rsid w:val="00DB7021"/>
    <w:rsid w:val="00DC1661"/>
    <w:rsid w:val="00DC2E9C"/>
    <w:rsid w:val="00DC646B"/>
    <w:rsid w:val="00DC7E4A"/>
    <w:rsid w:val="00DC7E5A"/>
    <w:rsid w:val="00DD2EF0"/>
    <w:rsid w:val="00DD3226"/>
    <w:rsid w:val="00DD4A8D"/>
    <w:rsid w:val="00DE2C67"/>
    <w:rsid w:val="00DE3CBB"/>
    <w:rsid w:val="00DE6E90"/>
    <w:rsid w:val="00DF482D"/>
    <w:rsid w:val="00DF4F59"/>
    <w:rsid w:val="00E03BC1"/>
    <w:rsid w:val="00E058DF"/>
    <w:rsid w:val="00E11F88"/>
    <w:rsid w:val="00E13A4A"/>
    <w:rsid w:val="00E16740"/>
    <w:rsid w:val="00E17900"/>
    <w:rsid w:val="00E17AAD"/>
    <w:rsid w:val="00E25F9D"/>
    <w:rsid w:val="00E2652B"/>
    <w:rsid w:val="00E27DE0"/>
    <w:rsid w:val="00E331D4"/>
    <w:rsid w:val="00E33530"/>
    <w:rsid w:val="00E374EE"/>
    <w:rsid w:val="00E4013E"/>
    <w:rsid w:val="00E41BAB"/>
    <w:rsid w:val="00E43B31"/>
    <w:rsid w:val="00E44882"/>
    <w:rsid w:val="00E518C6"/>
    <w:rsid w:val="00E51BB1"/>
    <w:rsid w:val="00E53223"/>
    <w:rsid w:val="00E55F23"/>
    <w:rsid w:val="00E60079"/>
    <w:rsid w:val="00E62CBA"/>
    <w:rsid w:val="00E63536"/>
    <w:rsid w:val="00E64DDE"/>
    <w:rsid w:val="00E65DB3"/>
    <w:rsid w:val="00E667E1"/>
    <w:rsid w:val="00E67F70"/>
    <w:rsid w:val="00E7235C"/>
    <w:rsid w:val="00E74296"/>
    <w:rsid w:val="00E8005E"/>
    <w:rsid w:val="00E836CF"/>
    <w:rsid w:val="00E86BA0"/>
    <w:rsid w:val="00E93942"/>
    <w:rsid w:val="00E9560F"/>
    <w:rsid w:val="00EA2396"/>
    <w:rsid w:val="00EA2E45"/>
    <w:rsid w:val="00EA34A5"/>
    <w:rsid w:val="00EA394B"/>
    <w:rsid w:val="00EA4132"/>
    <w:rsid w:val="00EA453C"/>
    <w:rsid w:val="00EA62EE"/>
    <w:rsid w:val="00EB0682"/>
    <w:rsid w:val="00EB3804"/>
    <w:rsid w:val="00EB489E"/>
    <w:rsid w:val="00EB6AAC"/>
    <w:rsid w:val="00EC1EBD"/>
    <w:rsid w:val="00EC73A0"/>
    <w:rsid w:val="00ED0B74"/>
    <w:rsid w:val="00ED1703"/>
    <w:rsid w:val="00ED3824"/>
    <w:rsid w:val="00ED52C4"/>
    <w:rsid w:val="00ED542C"/>
    <w:rsid w:val="00ED5E3C"/>
    <w:rsid w:val="00ED6E05"/>
    <w:rsid w:val="00EE35AB"/>
    <w:rsid w:val="00EE69D7"/>
    <w:rsid w:val="00EE71A7"/>
    <w:rsid w:val="00EF2420"/>
    <w:rsid w:val="00EF2C9F"/>
    <w:rsid w:val="00EF2DD5"/>
    <w:rsid w:val="00EF7000"/>
    <w:rsid w:val="00EF75D6"/>
    <w:rsid w:val="00F01ED9"/>
    <w:rsid w:val="00F03E1A"/>
    <w:rsid w:val="00F05751"/>
    <w:rsid w:val="00F059EC"/>
    <w:rsid w:val="00F0751F"/>
    <w:rsid w:val="00F119E2"/>
    <w:rsid w:val="00F12B54"/>
    <w:rsid w:val="00F20342"/>
    <w:rsid w:val="00F24F90"/>
    <w:rsid w:val="00F27468"/>
    <w:rsid w:val="00F307ED"/>
    <w:rsid w:val="00F33CE9"/>
    <w:rsid w:val="00F342EE"/>
    <w:rsid w:val="00F36CA4"/>
    <w:rsid w:val="00F410D9"/>
    <w:rsid w:val="00F44EA0"/>
    <w:rsid w:val="00F50651"/>
    <w:rsid w:val="00F558BE"/>
    <w:rsid w:val="00F5637A"/>
    <w:rsid w:val="00F6006E"/>
    <w:rsid w:val="00F630A8"/>
    <w:rsid w:val="00F67854"/>
    <w:rsid w:val="00F726CD"/>
    <w:rsid w:val="00F731F2"/>
    <w:rsid w:val="00F75D12"/>
    <w:rsid w:val="00F812DE"/>
    <w:rsid w:val="00F828D9"/>
    <w:rsid w:val="00F83100"/>
    <w:rsid w:val="00F84885"/>
    <w:rsid w:val="00F866A8"/>
    <w:rsid w:val="00F917DE"/>
    <w:rsid w:val="00FA11E2"/>
    <w:rsid w:val="00FA2748"/>
    <w:rsid w:val="00FA5AAF"/>
    <w:rsid w:val="00FA5B86"/>
    <w:rsid w:val="00FA7AFE"/>
    <w:rsid w:val="00FB33E4"/>
    <w:rsid w:val="00FC05F4"/>
    <w:rsid w:val="00FC0A74"/>
    <w:rsid w:val="00FC0D8A"/>
    <w:rsid w:val="00FC126C"/>
    <w:rsid w:val="00FC1942"/>
    <w:rsid w:val="00FC612C"/>
    <w:rsid w:val="00FD14B1"/>
    <w:rsid w:val="00FD7126"/>
    <w:rsid w:val="00FE220B"/>
    <w:rsid w:val="00FE2821"/>
    <w:rsid w:val="00FE380F"/>
    <w:rsid w:val="00FE4050"/>
    <w:rsid w:val="00FE5963"/>
    <w:rsid w:val="00FE603C"/>
    <w:rsid w:val="00FF0550"/>
    <w:rsid w:val="00FF594B"/>
    <w:rsid w:val="00FF69FD"/>
    <w:rsid w:val="00FF6E60"/>
    <w:rsid w:val="00FF7E3A"/>
    <w:rsid w:val="01177248"/>
    <w:rsid w:val="01293EA8"/>
    <w:rsid w:val="013025A6"/>
    <w:rsid w:val="014A335F"/>
    <w:rsid w:val="015758B3"/>
    <w:rsid w:val="0184299E"/>
    <w:rsid w:val="018C5E14"/>
    <w:rsid w:val="01B87168"/>
    <w:rsid w:val="01F132D2"/>
    <w:rsid w:val="021D3F42"/>
    <w:rsid w:val="0226105D"/>
    <w:rsid w:val="023531A1"/>
    <w:rsid w:val="02BD0613"/>
    <w:rsid w:val="03186066"/>
    <w:rsid w:val="034311BF"/>
    <w:rsid w:val="03945A78"/>
    <w:rsid w:val="03BB63CD"/>
    <w:rsid w:val="040F308A"/>
    <w:rsid w:val="041C213A"/>
    <w:rsid w:val="041E23E4"/>
    <w:rsid w:val="04207FE7"/>
    <w:rsid w:val="04922E98"/>
    <w:rsid w:val="058E175A"/>
    <w:rsid w:val="05A53794"/>
    <w:rsid w:val="05BB40A7"/>
    <w:rsid w:val="05DB6FC8"/>
    <w:rsid w:val="063A1481"/>
    <w:rsid w:val="07204FED"/>
    <w:rsid w:val="076B1377"/>
    <w:rsid w:val="07777E56"/>
    <w:rsid w:val="079F36D0"/>
    <w:rsid w:val="07C639C9"/>
    <w:rsid w:val="07D668AB"/>
    <w:rsid w:val="08207CCC"/>
    <w:rsid w:val="085179DC"/>
    <w:rsid w:val="08B14E11"/>
    <w:rsid w:val="08D54157"/>
    <w:rsid w:val="08F82F4D"/>
    <w:rsid w:val="090818CD"/>
    <w:rsid w:val="091156B1"/>
    <w:rsid w:val="091F599F"/>
    <w:rsid w:val="09413987"/>
    <w:rsid w:val="098E244B"/>
    <w:rsid w:val="09B6605A"/>
    <w:rsid w:val="09D00D79"/>
    <w:rsid w:val="0A240223"/>
    <w:rsid w:val="0A592947"/>
    <w:rsid w:val="0A6A205E"/>
    <w:rsid w:val="0A712BE9"/>
    <w:rsid w:val="0AD45579"/>
    <w:rsid w:val="0B0D7E81"/>
    <w:rsid w:val="0B2727D3"/>
    <w:rsid w:val="0B2F046F"/>
    <w:rsid w:val="0B482828"/>
    <w:rsid w:val="0B7A5392"/>
    <w:rsid w:val="0BAF19D6"/>
    <w:rsid w:val="0BE05708"/>
    <w:rsid w:val="0BE5339E"/>
    <w:rsid w:val="0C0F4985"/>
    <w:rsid w:val="0C73469B"/>
    <w:rsid w:val="0CCA4881"/>
    <w:rsid w:val="0CE87FFB"/>
    <w:rsid w:val="0CEA667A"/>
    <w:rsid w:val="0CF435F7"/>
    <w:rsid w:val="0D265E03"/>
    <w:rsid w:val="0D3D59AC"/>
    <w:rsid w:val="0D756E5E"/>
    <w:rsid w:val="0DA102AD"/>
    <w:rsid w:val="0DBD5C59"/>
    <w:rsid w:val="0DF807DC"/>
    <w:rsid w:val="0E12193F"/>
    <w:rsid w:val="0E240F76"/>
    <w:rsid w:val="0E4C7154"/>
    <w:rsid w:val="0E567EA6"/>
    <w:rsid w:val="0E9A02EC"/>
    <w:rsid w:val="0EB629C8"/>
    <w:rsid w:val="0EC57F45"/>
    <w:rsid w:val="0EEF50F9"/>
    <w:rsid w:val="0F65533A"/>
    <w:rsid w:val="0FEA1E6A"/>
    <w:rsid w:val="0FF72B8B"/>
    <w:rsid w:val="0FF80D6E"/>
    <w:rsid w:val="100D0030"/>
    <w:rsid w:val="105946D8"/>
    <w:rsid w:val="105B1B1E"/>
    <w:rsid w:val="10A6129A"/>
    <w:rsid w:val="116C5FB2"/>
    <w:rsid w:val="11707FCD"/>
    <w:rsid w:val="11785C1C"/>
    <w:rsid w:val="11E11A40"/>
    <w:rsid w:val="12AF15E9"/>
    <w:rsid w:val="12C156C1"/>
    <w:rsid w:val="13250EF0"/>
    <w:rsid w:val="13A8554F"/>
    <w:rsid w:val="13CD5F38"/>
    <w:rsid w:val="13F12A93"/>
    <w:rsid w:val="148401AD"/>
    <w:rsid w:val="14A6798D"/>
    <w:rsid w:val="14B7277E"/>
    <w:rsid w:val="14BC5795"/>
    <w:rsid w:val="15072F84"/>
    <w:rsid w:val="150A59C6"/>
    <w:rsid w:val="15852F68"/>
    <w:rsid w:val="1611256F"/>
    <w:rsid w:val="162F00E6"/>
    <w:rsid w:val="16305CA3"/>
    <w:rsid w:val="163656CD"/>
    <w:rsid w:val="16531C73"/>
    <w:rsid w:val="166E4DE0"/>
    <w:rsid w:val="16E2484F"/>
    <w:rsid w:val="16EE5E4A"/>
    <w:rsid w:val="170424ED"/>
    <w:rsid w:val="17353E8D"/>
    <w:rsid w:val="175D37CA"/>
    <w:rsid w:val="17795219"/>
    <w:rsid w:val="17C1795A"/>
    <w:rsid w:val="18004279"/>
    <w:rsid w:val="180773E7"/>
    <w:rsid w:val="182F6564"/>
    <w:rsid w:val="183C41C7"/>
    <w:rsid w:val="184D50D7"/>
    <w:rsid w:val="1859347E"/>
    <w:rsid w:val="1867725E"/>
    <w:rsid w:val="188378C0"/>
    <w:rsid w:val="18BA06BB"/>
    <w:rsid w:val="19441CF1"/>
    <w:rsid w:val="19870A39"/>
    <w:rsid w:val="1A166D11"/>
    <w:rsid w:val="1A640AF9"/>
    <w:rsid w:val="1A936208"/>
    <w:rsid w:val="1AA96A1D"/>
    <w:rsid w:val="1AB02026"/>
    <w:rsid w:val="1B053194"/>
    <w:rsid w:val="1B706193"/>
    <w:rsid w:val="1BB40602"/>
    <w:rsid w:val="1BE542DE"/>
    <w:rsid w:val="1C406371"/>
    <w:rsid w:val="1C8A4F21"/>
    <w:rsid w:val="1CAE609E"/>
    <w:rsid w:val="1D3F1C4E"/>
    <w:rsid w:val="1D48756A"/>
    <w:rsid w:val="1D685E4C"/>
    <w:rsid w:val="1D6D48AC"/>
    <w:rsid w:val="1D835CA9"/>
    <w:rsid w:val="1D913FE4"/>
    <w:rsid w:val="1DC832DB"/>
    <w:rsid w:val="1E253EC6"/>
    <w:rsid w:val="1E375351"/>
    <w:rsid w:val="1E491536"/>
    <w:rsid w:val="1EBC41D2"/>
    <w:rsid w:val="1EC45D7B"/>
    <w:rsid w:val="1EE50491"/>
    <w:rsid w:val="1EE7634C"/>
    <w:rsid w:val="1F000D55"/>
    <w:rsid w:val="1F280FB3"/>
    <w:rsid w:val="1F671060"/>
    <w:rsid w:val="1F863727"/>
    <w:rsid w:val="1F8F6038"/>
    <w:rsid w:val="1F9250D8"/>
    <w:rsid w:val="1FB07B06"/>
    <w:rsid w:val="1FBA5E49"/>
    <w:rsid w:val="1FD23ADF"/>
    <w:rsid w:val="201C73D2"/>
    <w:rsid w:val="202E42AF"/>
    <w:rsid w:val="20556440"/>
    <w:rsid w:val="208279C3"/>
    <w:rsid w:val="20A565BC"/>
    <w:rsid w:val="210E304B"/>
    <w:rsid w:val="21373806"/>
    <w:rsid w:val="215D3C8B"/>
    <w:rsid w:val="21656D11"/>
    <w:rsid w:val="218274F6"/>
    <w:rsid w:val="21A80DE6"/>
    <w:rsid w:val="21B33237"/>
    <w:rsid w:val="222657E6"/>
    <w:rsid w:val="22300360"/>
    <w:rsid w:val="22664385"/>
    <w:rsid w:val="22E753F1"/>
    <w:rsid w:val="22EE5612"/>
    <w:rsid w:val="23044398"/>
    <w:rsid w:val="231350EA"/>
    <w:rsid w:val="23B0536C"/>
    <w:rsid w:val="23FC7E17"/>
    <w:rsid w:val="240746A2"/>
    <w:rsid w:val="2409037D"/>
    <w:rsid w:val="242D32E9"/>
    <w:rsid w:val="24375BE2"/>
    <w:rsid w:val="243D70E2"/>
    <w:rsid w:val="24925563"/>
    <w:rsid w:val="24A81E72"/>
    <w:rsid w:val="24CC0250"/>
    <w:rsid w:val="269B3E02"/>
    <w:rsid w:val="26D061E7"/>
    <w:rsid w:val="26E3315B"/>
    <w:rsid w:val="26F8647C"/>
    <w:rsid w:val="26FD3026"/>
    <w:rsid w:val="270D21E0"/>
    <w:rsid w:val="27E83AF1"/>
    <w:rsid w:val="28027A12"/>
    <w:rsid w:val="282E086C"/>
    <w:rsid w:val="2832593F"/>
    <w:rsid w:val="28731119"/>
    <w:rsid w:val="288866D5"/>
    <w:rsid w:val="28CF2810"/>
    <w:rsid w:val="28E90686"/>
    <w:rsid w:val="29115134"/>
    <w:rsid w:val="29150116"/>
    <w:rsid w:val="29814B09"/>
    <w:rsid w:val="299A64E5"/>
    <w:rsid w:val="299A7FE1"/>
    <w:rsid w:val="29D723A1"/>
    <w:rsid w:val="29FE6887"/>
    <w:rsid w:val="2A4E3E86"/>
    <w:rsid w:val="2AD065D0"/>
    <w:rsid w:val="2B7C49F6"/>
    <w:rsid w:val="2BC134D1"/>
    <w:rsid w:val="2BC70726"/>
    <w:rsid w:val="2BC74DE7"/>
    <w:rsid w:val="2C05555F"/>
    <w:rsid w:val="2C491C0D"/>
    <w:rsid w:val="2C693BD2"/>
    <w:rsid w:val="2CAB1CD9"/>
    <w:rsid w:val="2CF22B44"/>
    <w:rsid w:val="2D0B1EA4"/>
    <w:rsid w:val="2D0C7E49"/>
    <w:rsid w:val="2D2732D9"/>
    <w:rsid w:val="2D430203"/>
    <w:rsid w:val="2D683869"/>
    <w:rsid w:val="2D734D56"/>
    <w:rsid w:val="2D872BC4"/>
    <w:rsid w:val="2DB02788"/>
    <w:rsid w:val="2DBB74A2"/>
    <w:rsid w:val="2DD46C34"/>
    <w:rsid w:val="2DE64E65"/>
    <w:rsid w:val="2E5E678B"/>
    <w:rsid w:val="2E641AB1"/>
    <w:rsid w:val="2E964D6D"/>
    <w:rsid w:val="2ECB6F29"/>
    <w:rsid w:val="2F387F66"/>
    <w:rsid w:val="2F5300A6"/>
    <w:rsid w:val="2F7B5139"/>
    <w:rsid w:val="2FB40D6B"/>
    <w:rsid w:val="2FB740F3"/>
    <w:rsid w:val="2FC43F43"/>
    <w:rsid w:val="303A0B81"/>
    <w:rsid w:val="30453A1B"/>
    <w:rsid w:val="304E4592"/>
    <w:rsid w:val="30754980"/>
    <w:rsid w:val="30A62CC5"/>
    <w:rsid w:val="30C24ECB"/>
    <w:rsid w:val="30C36EBA"/>
    <w:rsid w:val="318E253A"/>
    <w:rsid w:val="31CC63F4"/>
    <w:rsid w:val="31D64DCF"/>
    <w:rsid w:val="323A7A30"/>
    <w:rsid w:val="3286403A"/>
    <w:rsid w:val="32DA451D"/>
    <w:rsid w:val="32EE491C"/>
    <w:rsid w:val="33963EAF"/>
    <w:rsid w:val="339A36F8"/>
    <w:rsid w:val="33BE4474"/>
    <w:rsid w:val="34BA3623"/>
    <w:rsid w:val="34DB1DA1"/>
    <w:rsid w:val="34DC6C2B"/>
    <w:rsid w:val="34EB7171"/>
    <w:rsid w:val="350C5171"/>
    <w:rsid w:val="351576DF"/>
    <w:rsid w:val="352202BD"/>
    <w:rsid w:val="353B12C8"/>
    <w:rsid w:val="35631484"/>
    <w:rsid w:val="35867C8B"/>
    <w:rsid w:val="358E6821"/>
    <w:rsid w:val="35C2156D"/>
    <w:rsid w:val="35EE73A3"/>
    <w:rsid w:val="36151895"/>
    <w:rsid w:val="36191A12"/>
    <w:rsid w:val="362977AF"/>
    <w:rsid w:val="36495982"/>
    <w:rsid w:val="364A4643"/>
    <w:rsid w:val="368723B0"/>
    <w:rsid w:val="368D3355"/>
    <w:rsid w:val="369719F0"/>
    <w:rsid w:val="36AB1A3E"/>
    <w:rsid w:val="373F2FDE"/>
    <w:rsid w:val="37622B11"/>
    <w:rsid w:val="37712F65"/>
    <w:rsid w:val="37A21EED"/>
    <w:rsid w:val="381D51B1"/>
    <w:rsid w:val="388E2D67"/>
    <w:rsid w:val="389D3F3F"/>
    <w:rsid w:val="389F019B"/>
    <w:rsid w:val="38F151DE"/>
    <w:rsid w:val="394C42E9"/>
    <w:rsid w:val="3974312B"/>
    <w:rsid w:val="39CB239A"/>
    <w:rsid w:val="39E71881"/>
    <w:rsid w:val="39F43787"/>
    <w:rsid w:val="39F860A4"/>
    <w:rsid w:val="3A12077B"/>
    <w:rsid w:val="3A394A3D"/>
    <w:rsid w:val="3A4109ED"/>
    <w:rsid w:val="3A713971"/>
    <w:rsid w:val="3A774D74"/>
    <w:rsid w:val="3AA90767"/>
    <w:rsid w:val="3AA93A09"/>
    <w:rsid w:val="3AD100C9"/>
    <w:rsid w:val="3AEC54A8"/>
    <w:rsid w:val="3B0158B9"/>
    <w:rsid w:val="3B4D02C0"/>
    <w:rsid w:val="3B5D7A60"/>
    <w:rsid w:val="3B6B5A04"/>
    <w:rsid w:val="3B724F74"/>
    <w:rsid w:val="3BA47205"/>
    <w:rsid w:val="3BEA1624"/>
    <w:rsid w:val="3BEA1AD6"/>
    <w:rsid w:val="3C715EDA"/>
    <w:rsid w:val="3C7515AC"/>
    <w:rsid w:val="3CD71A40"/>
    <w:rsid w:val="3D0C0595"/>
    <w:rsid w:val="3D95006A"/>
    <w:rsid w:val="3DD45079"/>
    <w:rsid w:val="3DFB629A"/>
    <w:rsid w:val="3E7445C4"/>
    <w:rsid w:val="3EC819FC"/>
    <w:rsid w:val="3ED53DB1"/>
    <w:rsid w:val="3EF92263"/>
    <w:rsid w:val="3F0D3E64"/>
    <w:rsid w:val="3F1A1423"/>
    <w:rsid w:val="3F2E2375"/>
    <w:rsid w:val="3FAB6B61"/>
    <w:rsid w:val="3FE46A60"/>
    <w:rsid w:val="3FE8047C"/>
    <w:rsid w:val="40352F2D"/>
    <w:rsid w:val="406C48CB"/>
    <w:rsid w:val="40B062E6"/>
    <w:rsid w:val="40E26347"/>
    <w:rsid w:val="414B66CB"/>
    <w:rsid w:val="41810A1F"/>
    <w:rsid w:val="419849CA"/>
    <w:rsid w:val="41D5344B"/>
    <w:rsid w:val="41D90FD8"/>
    <w:rsid w:val="41F06D4C"/>
    <w:rsid w:val="420C5B74"/>
    <w:rsid w:val="42151D3F"/>
    <w:rsid w:val="42591D0D"/>
    <w:rsid w:val="42D145CA"/>
    <w:rsid w:val="42F03120"/>
    <w:rsid w:val="43257F90"/>
    <w:rsid w:val="43534E10"/>
    <w:rsid w:val="436C4551"/>
    <w:rsid w:val="439A3C51"/>
    <w:rsid w:val="43C35269"/>
    <w:rsid w:val="43DB0AE7"/>
    <w:rsid w:val="43E330A2"/>
    <w:rsid w:val="446313FC"/>
    <w:rsid w:val="448F21EB"/>
    <w:rsid w:val="449A0016"/>
    <w:rsid w:val="44A448F4"/>
    <w:rsid w:val="44A84EE2"/>
    <w:rsid w:val="44DA4DDF"/>
    <w:rsid w:val="44EF6BAD"/>
    <w:rsid w:val="46030F57"/>
    <w:rsid w:val="46083B32"/>
    <w:rsid w:val="46944161"/>
    <w:rsid w:val="46AE558F"/>
    <w:rsid w:val="471E5352"/>
    <w:rsid w:val="47421C3D"/>
    <w:rsid w:val="47730C83"/>
    <w:rsid w:val="47CA0F10"/>
    <w:rsid w:val="47E81016"/>
    <w:rsid w:val="48190F14"/>
    <w:rsid w:val="485E5C5A"/>
    <w:rsid w:val="48CD73D4"/>
    <w:rsid w:val="48E673A1"/>
    <w:rsid w:val="491E6641"/>
    <w:rsid w:val="4A6A0268"/>
    <w:rsid w:val="4A7035E6"/>
    <w:rsid w:val="4ADA357A"/>
    <w:rsid w:val="4ADD7A5C"/>
    <w:rsid w:val="4ADE601B"/>
    <w:rsid w:val="4B143DF7"/>
    <w:rsid w:val="4B3D159C"/>
    <w:rsid w:val="4B572A06"/>
    <w:rsid w:val="4BA7585C"/>
    <w:rsid w:val="4BC53FD9"/>
    <w:rsid w:val="4BCD0F0E"/>
    <w:rsid w:val="4C137A99"/>
    <w:rsid w:val="4C475163"/>
    <w:rsid w:val="4C55042F"/>
    <w:rsid w:val="4CAF41EF"/>
    <w:rsid w:val="4CB0033F"/>
    <w:rsid w:val="4CDA3132"/>
    <w:rsid w:val="4CE33FC9"/>
    <w:rsid w:val="4CED59E4"/>
    <w:rsid w:val="4CFC3CFF"/>
    <w:rsid w:val="4D1241BB"/>
    <w:rsid w:val="4D7D6B54"/>
    <w:rsid w:val="4DAE58A0"/>
    <w:rsid w:val="4E5937EC"/>
    <w:rsid w:val="4E817515"/>
    <w:rsid w:val="4EC56FD7"/>
    <w:rsid w:val="4EF47F91"/>
    <w:rsid w:val="4EF8692B"/>
    <w:rsid w:val="4EFE06E5"/>
    <w:rsid w:val="4F413E11"/>
    <w:rsid w:val="4F6C7F4F"/>
    <w:rsid w:val="4FB30330"/>
    <w:rsid w:val="4FF72A2A"/>
    <w:rsid w:val="500B7A05"/>
    <w:rsid w:val="503B225F"/>
    <w:rsid w:val="50536E44"/>
    <w:rsid w:val="50772E33"/>
    <w:rsid w:val="50E152C8"/>
    <w:rsid w:val="511845BA"/>
    <w:rsid w:val="51727D72"/>
    <w:rsid w:val="517701F1"/>
    <w:rsid w:val="51A2603D"/>
    <w:rsid w:val="51D20AB6"/>
    <w:rsid w:val="51D90F97"/>
    <w:rsid w:val="51EA0F3C"/>
    <w:rsid w:val="525A49D3"/>
    <w:rsid w:val="52AA4E35"/>
    <w:rsid w:val="530101CC"/>
    <w:rsid w:val="53054261"/>
    <w:rsid w:val="53096D26"/>
    <w:rsid w:val="530C1B42"/>
    <w:rsid w:val="53230338"/>
    <w:rsid w:val="534040FF"/>
    <w:rsid w:val="53537D51"/>
    <w:rsid w:val="53650E12"/>
    <w:rsid w:val="53940478"/>
    <w:rsid w:val="53BC7CDC"/>
    <w:rsid w:val="53E4742E"/>
    <w:rsid w:val="540B6441"/>
    <w:rsid w:val="54401185"/>
    <w:rsid w:val="547974AA"/>
    <w:rsid w:val="54CD51BB"/>
    <w:rsid w:val="54D83D62"/>
    <w:rsid w:val="550324B6"/>
    <w:rsid w:val="554556F1"/>
    <w:rsid w:val="55497865"/>
    <w:rsid w:val="554A4DA5"/>
    <w:rsid w:val="55961E53"/>
    <w:rsid w:val="559A4BD3"/>
    <w:rsid w:val="55A14926"/>
    <w:rsid w:val="55A819AF"/>
    <w:rsid w:val="55CF0DBB"/>
    <w:rsid w:val="56163843"/>
    <w:rsid w:val="5663029F"/>
    <w:rsid w:val="566A6E32"/>
    <w:rsid w:val="567627A9"/>
    <w:rsid w:val="568B27CB"/>
    <w:rsid w:val="569925F5"/>
    <w:rsid w:val="569975BF"/>
    <w:rsid w:val="56CC3416"/>
    <w:rsid w:val="56DA063E"/>
    <w:rsid w:val="572C631D"/>
    <w:rsid w:val="579A054A"/>
    <w:rsid w:val="57A04AEF"/>
    <w:rsid w:val="58267179"/>
    <w:rsid w:val="58725C55"/>
    <w:rsid w:val="58BE3DA9"/>
    <w:rsid w:val="58DF7055"/>
    <w:rsid w:val="59066698"/>
    <w:rsid w:val="59303207"/>
    <w:rsid w:val="596239C4"/>
    <w:rsid w:val="59993012"/>
    <w:rsid w:val="59B4094F"/>
    <w:rsid w:val="59D12F74"/>
    <w:rsid w:val="5A205247"/>
    <w:rsid w:val="5AA77FB7"/>
    <w:rsid w:val="5AC775FB"/>
    <w:rsid w:val="5B3C7C58"/>
    <w:rsid w:val="5B7F4D9D"/>
    <w:rsid w:val="5B9160D7"/>
    <w:rsid w:val="5C2269CB"/>
    <w:rsid w:val="5C233CA2"/>
    <w:rsid w:val="5C3A610E"/>
    <w:rsid w:val="5C4934DA"/>
    <w:rsid w:val="5C582A56"/>
    <w:rsid w:val="5C880D2C"/>
    <w:rsid w:val="5CB100DA"/>
    <w:rsid w:val="5CBB4629"/>
    <w:rsid w:val="5CC73E56"/>
    <w:rsid w:val="5D0C2509"/>
    <w:rsid w:val="5D281993"/>
    <w:rsid w:val="5D9C6897"/>
    <w:rsid w:val="5DD857BB"/>
    <w:rsid w:val="5DE20CCB"/>
    <w:rsid w:val="5DEA14CC"/>
    <w:rsid w:val="5E0041EB"/>
    <w:rsid w:val="5E1A7946"/>
    <w:rsid w:val="5E254B0F"/>
    <w:rsid w:val="5E6A7436"/>
    <w:rsid w:val="5EF54C9A"/>
    <w:rsid w:val="5F0916D1"/>
    <w:rsid w:val="5F3B6549"/>
    <w:rsid w:val="5F433635"/>
    <w:rsid w:val="5F94546B"/>
    <w:rsid w:val="5FC62E93"/>
    <w:rsid w:val="60594436"/>
    <w:rsid w:val="608D7991"/>
    <w:rsid w:val="61251AB1"/>
    <w:rsid w:val="613F2113"/>
    <w:rsid w:val="6153280D"/>
    <w:rsid w:val="619F1BFD"/>
    <w:rsid w:val="61B01AA7"/>
    <w:rsid w:val="61FE2CBA"/>
    <w:rsid w:val="6226119F"/>
    <w:rsid w:val="623D5CB0"/>
    <w:rsid w:val="62993921"/>
    <w:rsid w:val="62D64B9E"/>
    <w:rsid w:val="62D9292B"/>
    <w:rsid w:val="62E07069"/>
    <w:rsid w:val="62FD1A5A"/>
    <w:rsid w:val="63171CE6"/>
    <w:rsid w:val="632637F4"/>
    <w:rsid w:val="632A708A"/>
    <w:rsid w:val="634C5BEE"/>
    <w:rsid w:val="635C035B"/>
    <w:rsid w:val="63751EEC"/>
    <w:rsid w:val="64162F42"/>
    <w:rsid w:val="642A2472"/>
    <w:rsid w:val="64304D5E"/>
    <w:rsid w:val="64387593"/>
    <w:rsid w:val="643B3835"/>
    <w:rsid w:val="64494A88"/>
    <w:rsid w:val="6484369D"/>
    <w:rsid w:val="648D20DA"/>
    <w:rsid w:val="64C65296"/>
    <w:rsid w:val="64DD049C"/>
    <w:rsid w:val="64EB62CD"/>
    <w:rsid w:val="65310AC4"/>
    <w:rsid w:val="653C28E8"/>
    <w:rsid w:val="653F5F24"/>
    <w:rsid w:val="65580448"/>
    <w:rsid w:val="656B6A0E"/>
    <w:rsid w:val="65861A36"/>
    <w:rsid w:val="65BE00C8"/>
    <w:rsid w:val="65D61782"/>
    <w:rsid w:val="66352EF8"/>
    <w:rsid w:val="665F2350"/>
    <w:rsid w:val="66725409"/>
    <w:rsid w:val="66847A80"/>
    <w:rsid w:val="669335F3"/>
    <w:rsid w:val="66CE5F20"/>
    <w:rsid w:val="66FD3C5C"/>
    <w:rsid w:val="67391E46"/>
    <w:rsid w:val="679E1B3D"/>
    <w:rsid w:val="67F76A8D"/>
    <w:rsid w:val="6821480B"/>
    <w:rsid w:val="68C8119E"/>
    <w:rsid w:val="69066DDE"/>
    <w:rsid w:val="69164A8B"/>
    <w:rsid w:val="6933431D"/>
    <w:rsid w:val="69C03B32"/>
    <w:rsid w:val="6A1D5822"/>
    <w:rsid w:val="6A6461A0"/>
    <w:rsid w:val="6A9C084D"/>
    <w:rsid w:val="6AB81507"/>
    <w:rsid w:val="6ACD6690"/>
    <w:rsid w:val="6AFF2107"/>
    <w:rsid w:val="6B0173F0"/>
    <w:rsid w:val="6B121A70"/>
    <w:rsid w:val="6B273D09"/>
    <w:rsid w:val="6B4969D2"/>
    <w:rsid w:val="6B4B3908"/>
    <w:rsid w:val="6B577529"/>
    <w:rsid w:val="6BAB4310"/>
    <w:rsid w:val="6BEC355B"/>
    <w:rsid w:val="6C406969"/>
    <w:rsid w:val="6C606575"/>
    <w:rsid w:val="6C7B1E6A"/>
    <w:rsid w:val="6CDC47E7"/>
    <w:rsid w:val="6CE67F65"/>
    <w:rsid w:val="6D1C7554"/>
    <w:rsid w:val="6D6F32A9"/>
    <w:rsid w:val="6DAA5414"/>
    <w:rsid w:val="6DD4217F"/>
    <w:rsid w:val="6DD6013E"/>
    <w:rsid w:val="6DE42CDE"/>
    <w:rsid w:val="6DE8784A"/>
    <w:rsid w:val="6DE95988"/>
    <w:rsid w:val="6E0D67A3"/>
    <w:rsid w:val="6E1A46AD"/>
    <w:rsid w:val="6EBF1FBA"/>
    <w:rsid w:val="6EF533F8"/>
    <w:rsid w:val="6F065A07"/>
    <w:rsid w:val="6F6B0A9A"/>
    <w:rsid w:val="6F796589"/>
    <w:rsid w:val="6FC705C7"/>
    <w:rsid w:val="6FD66476"/>
    <w:rsid w:val="6FDE6578"/>
    <w:rsid w:val="70070341"/>
    <w:rsid w:val="70395235"/>
    <w:rsid w:val="704B3BB5"/>
    <w:rsid w:val="70700290"/>
    <w:rsid w:val="70704256"/>
    <w:rsid w:val="70D072DD"/>
    <w:rsid w:val="70E62EC9"/>
    <w:rsid w:val="70F5298A"/>
    <w:rsid w:val="71500A9D"/>
    <w:rsid w:val="715F5C67"/>
    <w:rsid w:val="71702C07"/>
    <w:rsid w:val="71D469FD"/>
    <w:rsid w:val="71F400A0"/>
    <w:rsid w:val="71F57E74"/>
    <w:rsid w:val="72081527"/>
    <w:rsid w:val="720C52FC"/>
    <w:rsid w:val="723447BB"/>
    <w:rsid w:val="723E775F"/>
    <w:rsid w:val="7259417C"/>
    <w:rsid w:val="729313C7"/>
    <w:rsid w:val="729543E3"/>
    <w:rsid w:val="730064A5"/>
    <w:rsid w:val="73326A8D"/>
    <w:rsid w:val="736A1362"/>
    <w:rsid w:val="73AA00E1"/>
    <w:rsid w:val="73FB6580"/>
    <w:rsid w:val="742A3778"/>
    <w:rsid w:val="74357205"/>
    <w:rsid w:val="7477601F"/>
    <w:rsid w:val="74F32944"/>
    <w:rsid w:val="754617ED"/>
    <w:rsid w:val="755E634F"/>
    <w:rsid w:val="757D7324"/>
    <w:rsid w:val="758C6719"/>
    <w:rsid w:val="75A10A24"/>
    <w:rsid w:val="75CD0EF0"/>
    <w:rsid w:val="75DE0E6F"/>
    <w:rsid w:val="761200F1"/>
    <w:rsid w:val="763A0A05"/>
    <w:rsid w:val="763F65B8"/>
    <w:rsid w:val="76663364"/>
    <w:rsid w:val="76896098"/>
    <w:rsid w:val="768A78DE"/>
    <w:rsid w:val="76E61A18"/>
    <w:rsid w:val="76FC34D9"/>
    <w:rsid w:val="771A6764"/>
    <w:rsid w:val="771C3DCE"/>
    <w:rsid w:val="776F7AD6"/>
    <w:rsid w:val="77736610"/>
    <w:rsid w:val="7796168A"/>
    <w:rsid w:val="77F270F6"/>
    <w:rsid w:val="78113C39"/>
    <w:rsid w:val="782E4F3F"/>
    <w:rsid w:val="78586DFA"/>
    <w:rsid w:val="78A267D6"/>
    <w:rsid w:val="78A43FAF"/>
    <w:rsid w:val="78AC2EC4"/>
    <w:rsid w:val="78BB4B1E"/>
    <w:rsid w:val="78EB2677"/>
    <w:rsid w:val="7913795D"/>
    <w:rsid w:val="793A6A22"/>
    <w:rsid w:val="79573F10"/>
    <w:rsid w:val="795D572C"/>
    <w:rsid w:val="7978171E"/>
    <w:rsid w:val="797B1F63"/>
    <w:rsid w:val="799956B6"/>
    <w:rsid w:val="79A014BB"/>
    <w:rsid w:val="79BB2FAE"/>
    <w:rsid w:val="7A994B95"/>
    <w:rsid w:val="7A9A50DE"/>
    <w:rsid w:val="7AFC34CE"/>
    <w:rsid w:val="7B550810"/>
    <w:rsid w:val="7B647F90"/>
    <w:rsid w:val="7BE12823"/>
    <w:rsid w:val="7C1F7660"/>
    <w:rsid w:val="7C593B8D"/>
    <w:rsid w:val="7C607E3E"/>
    <w:rsid w:val="7C6D5346"/>
    <w:rsid w:val="7C7E1BB2"/>
    <w:rsid w:val="7C9857D1"/>
    <w:rsid w:val="7D1854FB"/>
    <w:rsid w:val="7D1D0535"/>
    <w:rsid w:val="7D203B3E"/>
    <w:rsid w:val="7D5434DF"/>
    <w:rsid w:val="7D8C152D"/>
    <w:rsid w:val="7D932B68"/>
    <w:rsid w:val="7DA00881"/>
    <w:rsid w:val="7DA93288"/>
    <w:rsid w:val="7DE65035"/>
    <w:rsid w:val="7E010B0F"/>
    <w:rsid w:val="7E26724F"/>
    <w:rsid w:val="7E2F37DC"/>
    <w:rsid w:val="7E4257A3"/>
    <w:rsid w:val="7E436D91"/>
    <w:rsid w:val="7E5A630B"/>
    <w:rsid w:val="7E876950"/>
    <w:rsid w:val="7EED4712"/>
    <w:rsid w:val="7F561122"/>
    <w:rsid w:val="7F6C41B0"/>
    <w:rsid w:val="7F8274A6"/>
    <w:rsid w:val="7F991D92"/>
    <w:rsid w:val="7FBD54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8"/>
    <w:qFormat/>
    <w:uiPriority w:val="0"/>
    <w:pPr>
      <w:keepNext/>
      <w:keepLines/>
      <w:spacing w:before="260" w:after="260" w:line="415" w:lineRule="auto"/>
      <w:outlineLvl w:val="1"/>
    </w:pPr>
    <w:rPr>
      <w:rFonts w:ascii="宋体" w:hAnsi="宋体" w:eastAsia="黑体"/>
      <w:b/>
      <w:bCs/>
      <w:sz w:val="32"/>
      <w:szCs w:val="32"/>
    </w:rPr>
  </w:style>
  <w:style w:type="paragraph" w:styleId="5">
    <w:name w:val="heading 3"/>
    <w:basedOn w:val="1"/>
    <w:next w:val="1"/>
    <w:qFormat/>
    <w:uiPriority w:val="9"/>
    <w:pPr>
      <w:keepNext/>
      <w:keepLines/>
      <w:numPr>
        <w:ilvl w:val="2"/>
        <w:numId w:val="1"/>
      </w:numPr>
      <w:adjustRightInd w:val="0"/>
      <w:spacing w:line="360" w:lineRule="auto"/>
      <w:ind w:right="20" w:rightChars="20"/>
      <w:jc w:val="left"/>
      <w:outlineLvl w:val="2"/>
    </w:pPr>
    <w:rPr>
      <w:rFonts w:ascii="宋体" w:hAnsi="宋体"/>
      <w:b/>
      <w:bCs/>
      <w:color w:val="000000"/>
      <w:sz w:val="28"/>
      <w:szCs w:val="32"/>
    </w:rPr>
  </w:style>
  <w:style w:type="paragraph" w:styleId="6">
    <w:name w:val="heading 4"/>
    <w:basedOn w:val="1"/>
    <w:next w:val="1"/>
    <w:qFormat/>
    <w:uiPriority w:val="9"/>
    <w:pPr>
      <w:keepNext/>
      <w:keepLines/>
      <w:numPr>
        <w:ilvl w:val="3"/>
        <w:numId w:val="1"/>
      </w:numPr>
      <w:spacing w:line="360" w:lineRule="auto"/>
      <w:ind w:left="1060" w:leftChars="100" w:right="30" w:rightChars="30" w:firstLine="850"/>
      <w:jc w:val="left"/>
      <w:outlineLvl w:val="3"/>
    </w:pPr>
    <w:rPr>
      <w:rFonts w:ascii="Arial" w:hAnsi="Arial"/>
      <w:b/>
      <w:bCs/>
      <w:color w:val="333333"/>
      <w:sz w:val="28"/>
      <w:szCs w:val="28"/>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ind w:left="143"/>
    </w:pPr>
    <w:rPr>
      <w:rFonts w:ascii="宋体" w:cs="宋体"/>
    </w:rPr>
  </w:style>
  <w:style w:type="paragraph" w:styleId="7">
    <w:name w:val="Normal Indent"/>
    <w:basedOn w:val="1"/>
    <w:unhideWhenUsed/>
    <w:qFormat/>
    <w:uiPriority w:val="99"/>
    <w:pPr>
      <w:ind w:firstLine="420" w:firstLineChars="200"/>
    </w:pPr>
  </w:style>
  <w:style w:type="paragraph" w:styleId="8">
    <w:name w:val="caption"/>
    <w:basedOn w:val="1"/>
    <w:next w:val="1"/>
    <w:qFormat/>
    <w:uiPriority w:val="35"/>
    <w:rPr>
      <w:rFonts w:ascii="Cambria" w:hAnsi="Cambria" w:eastAsia="黑体"/>
      <w:sz w:val="20"/>
      <w:szCs w:val="20"/>
    </w:rPr>
  </w:style>
  <w:style w:type="paragraph" w:styleId="9">
    <w:name w:val="annotation text"/>
    <w:basedOn w:val="1"/>
    <w:link w:val="52"/>
    <w:unhideWhenUsed/>
    <w:qFormat/>
    <w:uiPriority w:val="99"/>
    <w:pPr>
      <w:jc w:val="left"/>
    </w:pPr>
  </w:style>
  <w:style w:type="paragraph" w:styleId="10">
    <w:name w:val="toc 3"/>
    <w:basedOn w:val="1"/>
    <w:next w:val="1"/>
    <w:unhideWhenUsed/>
    <w:qFormat/>
    <w:uiPriority w:val="39"/>
    <w:pPr>
      <w:ind w:left="840" w:leftChars="400"/>
    </w:pPr>
  </w:style>
  <w:style w:type="paragraph" w:styleId="11">
    <w:name w:val="Plain Text"/>
    <w:basedOn w:val="1"/>
    <w:link w:val="40"/>
    <w:unhideWhenUsed/>
    <w:qFormat/>
    <w:uiPriority w:val="0"/>
    <w:rPr>
      <w:rFonts w:ascii="宋体" w:hAnsi="Courier New"/>
    </w:rPr>
  </w:style>
  <w:style w:type="paragraph" w:styleId="12">
    <w:name w:val="Balloon Text"/>
    <w:basedOn w:val="1"/>
    <w:link w:val="53"/>
    <w:unhideWhenUsed/>
    <w:qFormat/>
    <w:uiPriority w:val="99"/>
    <w:rPr>
      <w:sz w:val="18"/>
      <w:szCs w:val="18"/>
    </w:rPr>
  </w:style>
  <w:style w:type="paragraph" w:styleId="13">
    <w:name w:val="footer"/>
    <w:basedOn w:val="1"/>
    <w:link w:val="33"/>
    <w:qFormat/>
    <w:uiPriority w:val="99"/>
    <w:pPr>
      <w:tabs>
        <w:tab w:val="center" w:pos="4153"/>
        <w:tab w:val="right" w:pos="8306"/>
      </w:tabs>
      <w:snapToGrid w:val="0"/>
      <w:jc w:val="left"/>
    </w:pPr>
    <w:rPr>
      <w:rFonts w:ascii="Calibri" w:hAnsi="Calibri"/>
      <w:kern w:val="0"/>
      <w:sz w:val="18"/>
      <w:szCs w:val="18"/>
    </w:rPr>
  </w:style>
  <w:style w:type="paragraph" w:styleId="14">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4"/>
    <w:basedOn w:val="1"/>
    <w:next w:val="1"/>
    <w:unhideWhenUsed/>
    <w:qFormat/>
    <w:uiPriority w:val="39"/>
    <w:pPr>
      <w:ind w:left="1260" w:leftChars="600"/>
    </w:pPr>
  </w:style>
  <w:style w:type="paragraph" w:styleId="17">
    <w:name w:val="Subtitle"/>
    <w:basedOn w:val="1"/>
    <w:next w:val="1"/>
    <w:link w:val="38"/>
    <w:qFormat/>
    <w:uiPriority w:val="0"/>
    <w:pPr>
      <w:spacing w:before="240" w:after="60" w:line="312" w:lineRule="auto"/>
      <w:jc w:val="left"/>
      <w:outlineLvl w:val="1"/>
    </w:pPr>
    <w:rPr>
      <w:rFonts w:ascii="Calibri" w:hAnsi="Calibri"/>
      <w:b/>
      <w:bCs/>
      <w:kern w:val="28"/>
      <w:szCs w:val="32"/>
    </w:rPr>
  </w:style>
  <w:style w:type="paragraph" w:styleId="18">
    <w:name w:val="toc 2"/>
    <w:basedOn w:val="1"/>
    <w:next w:val="1"/>
    <w:unhideWhenUsed/>
    <w:qFormat/>
    <w:uiPriority w:val="39"/>
    <w:pPr>
      <w:ind w:left="420" w:leftChars="200"/>
    </w:pPr>
  </w:style>
  <w:style w:type="paragraph" w:styleId="19">
    <w:name w:val="Normal (Web)"/>
    <w:basedOn w:val="1"/>
    <w:unhideWhenUsed/>
    <w:qFormat/>
    <w:uiPriority w:val="99"/>
    <w:pPr>
      <w:spacing w:before="100" w:beforeAutospacing="1" w:after="100" w:afterAutospacing="1"/>
      <w:jc w:val="left"/>
    </w:pPr>
    <w:rPr>
      <w:kern w:val="0"/>
      <w:sz w:val="24"/>
    </w:rPr>
  </w:style>
  <w:style w:type="paragraph" w:styleId="20">
    <w:name w:val="annotation subject"/>
    <w:basedOn w:val="9"/>
    <w:next w:val="9"/>
    <w:link w:val="67"/>
    <w:semiHidden/>
    <w:unhideWhenUsed/>
    <w:qFormat/>
    <w:uiPriority w:val="99"/>
    <w:rPr>
      <w:b/>
      <w:bCs/>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Emphasis"/>
    <w:basedOn w:val="23"/>
    <w:qFormat/>
    <w:uiPriority w:val="20"/>
    <w:rPr>
      <w:i/>
    </w:rPr>
  </w:style>
  <w:style w:type="character" w:styleId="25">
    <w:name w:val="Hyperlink"/>
    <w:unhideWhenUsed/>
    <w:qFormat/>
    <w:uiPriority w:val="99"/>
    <w:rPr>
      <w:color w:val="0000FF"/>
      <w:u w:val="single"/>
    </w:rPr>
  </w:style>
  <w:style w:type="character" w:styleId="26">
    <w:name w:val="annotation reference"/>
    <w:basedOn w:val="23"/>
    <w:unhideWhenUsed/>
    <w:qFormat/>
    <w:uiPriority w:val="99"/>
    <w:rPr>
      <w:sz w:val="21"/>
      <w:szCs w:val="21"/>
    </w:rPr>
  </w:style>
  <w:style w:type="character" w:customStyle="1" w:styleId="27">
    <w:name w:val="标题 1 字符"/>
    <w:link w:val="3"/>
    <w:qFormat/>
    <w:uiPriority w:val="0"/>
    <w:rPr>
      <w:rFonts w:ascii="Times New Roman" w:hAnsi="Times New Roman" w:eastAsia="宋体" w:cs="Times New Roman"/>
      <w:b/>
      <w:bCs/>
      <w:kern w:val="44"/>
      <w:sz w:val="44"/>
      <w:szCs w:val="44"/>
    </w:rPr>
  </w:style>
  <w:style w:type="character" w:customStyle="1" w:styleId="28">
    <w:name w:val="标题 2 字符"/>
    <w:link w:val="4"/>
    <w:qFormat/>
    <w:uiPriority w:val="0"/>
    <w:rPr>
      <w:rFonts w:ascii="宋体" w:hAnsi="宋体" w:eastAsia="黑体" w:cs="Times New Roman"/>
      <w:b/>
      <w:bCs/>
      <w:sz w:val="32"/>
      <w:szCs w:val="32"/>
    </w:rPr>
  </w:style>
  <w:style w:type="character" w:customStyle="1" w:styleId="29">
    <w:name w:val="font01"/>
    <w:basedOn w:val="23"/>
    <w:qFormat/>
    <w:uiPriority w:val="0"/>
    <w:rPr>
      <w:rFonts w:hint="eastAsia" w:ascii="宋体" w:hAnsi="宋体" w:eastAsia="宋体" w:cs="宋体"/>
      <w:color w:val="000000"/>
      <w:sz w:val="20"/>
      <w:szCs w:val="20"/>
      <w:u w:val="none"/>
    </w:rPr>
  </w:style>
  <w:style w:type="character" w:customStyle="1" w:styleId="30">
    <w:name w:val="样式 宋体"/>
    <w:qFormat/>
    <w:uiPriority w:val="0"/>
    <w:rPr>
      <w:rFonts w:ascii="宋体" w:hAnsi="宋体"/>
      <w:sz w:val="21"/>
    </w:rPr>
  </w:style>
  <w:style w:type="character" w:customStyle="1" w:styleId="31">
    <w:name w:val="font31"/>
    <w:qFormat/>
    <w:uiPriority w:val="0"/>
    <w:rPr>
      <w:rFonts w:ascii="Symbol" w:hAnsi="Symbol" w:cs="Symbol"/>
      <w:color w:val="000000"/>
      <w:sz w:val="21"/>
      <w:szCs w:val="21"/>
      <w:u w:val="none"/>
    </w:rPr>
  </w:style>
  <w:style w:type="character" w:customStyle="1" w:styleId="32">
    <w:name w:val="font11"/>
    <w:qFormat/>
    <w:uiPriority w:val="0"/>
    <w:rPr>
      <w:rFonts w:hint="eastAsia" w:ascii="宋体" w:hAnsi="宋体" w:eastAsia="宋体" w:cs="宋体"/>
      <w:color w:val="000000"/>
      <w:sz w:val="21"/>
      <w:szCs w:val="21"/>
      <w:u w:val="none"/>
    </w:rPr>
  </w:style>
  <w:style w:type="character" w:customStyle="1" w:styleId="33">
    <w:name w:val="页脚 字符"/>
    <w:link w:val="13"/>
    <w:qFormat/>
    <w:uiPriority w:val="99"/>
    <w:rPr>
      <w:rFonts w:ascii="Calibri" w:hAnsi="Calibri" w:eastAsia="宋体" w:cs="Times New Roman"/>
      <w:kern w:val="0"/>
      <w:sz w:val="18"/>
      <w:szCs w:val="18"/>
    </w:rPr>
  </w:style>
  <w:style w:type="character" w:customStyle="1" w:styleId="34">
    <w:name w:val="标题 9 Char"/>
    <w:qFormat/>
    <w:uiPriority w:val="0"/>
    <w:rPr>
      <w:rFonts w:ascii="Arial" w:hAnsi="Arial" w:eastAsia="黑体" w:cs="Times New Roman"/>
      <w:szCs w:val="20"/>
    </w:rPr>
  </w:style>
  <w:style w:type="character" w:customStyle="1" w:styleId="35">
    <w:name w:val="标题 6 Char"/>
    <w:qFormat/>
    <w:uiPriority w:val="0"/>
    <w:rPr>
      <w:rFonts w:hint="default" w:ascii="Arial" w:hAnsi="Arial" w:eastAsia="黑体" w:cs="Times New Roman"/>
      <w:b/>
      <w:sz w:val="24"/>
      <w:szCs w:val="20"/>
    </w:rPr>
  </w:style>
  <w:style w:type="character" w:customStyle="1" w:styleId="36">
    <w:name w:val="font71"/>
    <w:qFormat/>
    <w:uiPriority w:val="0"/>
    <w:rPr>
      <w:rFonts w:hint="eastAsia" w:ascii="微软雅黑" w:hAnsi="微软雅黑" w:eastAsia="微软雅黑" w:cs="微软雅黑"/>
      <w:color w:val="000000"/>
      <w:sz w:val="18"/>
      <w:szCs w:val="18"/>
      <w:u w:val="none"/>
    </w:rPr>
  </w:style>
  <w:style w:type="character" w:customStyle="1" w:styleId="37">
    <w:name w:val="纯文本 Char1"/>
    <w:semiHidden/>
    <w:qFormat/>
    <w:uiPriority w:val="99"/>
    <w:rPr>
      <w:rFonts w:ascii="宋体" w:hAnsi="Courier New" w:eastAsia="宋体" w:cs="Courier New"/>
      <w:szCs w:val="21"/>
    </w:rPr>
  </w:style>
  <w:style w:type="character" w:customStyle="1" w:styleId="38">
    <w:name w:val="副标题 字符"/>
    <w:link w:val="17"/>
    <w:qFormat/>
    <w:uiPriority w:val="0"/>
    <w:rPr>
      <w:rFonts w:ascii="Calibri" w:hAnsi="Calibri" w:eastAsia="宋体" w:cs="Times New Roman"/>
      <w:b/>
      <w:bCs/>
      <w:kern w:val="28"/>
      <w:szCs w:val="32"/>
    </w:rPr>
  </w:style>
  <w:style w:type="character" w:customStyle="1" w:styleId="39">
    <w:name w:val="标题 8 Char"/>
    <w:qFormat/>
    <w:uiPriority w:val="0"/>
    <w:rPr>
      <w:rFonts w:hint="default" w:ascii="Arial" w:hAnsi="Arial" w:eastAsia="黑体" w:cs="Times New Roman"/>
      <w:sz w:val="24"/>
      <w:szCs w:val="20"/>
    </w:rPr>
  </w:style>
  <w:style w:type="character" w:customStyle="1" w:styleId="40">
    <w:name w:val="纯文本 字符"/>
    <w:link w:val="11"/>
    <w:semiHidden/>
    <w:qFormat/>
    <w:locked/>
    <w:uiPriority w:val="0"/>
    <w:rPr>
      <w:rFonts w:ascii="宋体" w:hAnsi="Courier New" w:eastAsia="宋体" w:cs="Times New Roman"/>
    </w:rPr>
  </w:style>
  <w:style w:type="character" w:customStyle="1" w:styleId="41">
    <w:name w:val="页眉 字符"/>
    <w:link w:val="14"/>
    <w:qFormat/>
    <w:uiPriority w:val="99"/>
    <w:rPr>
      <w:kern w:val="2"/>
      <w:sz w:val="18"/>
      <w:szCs w:val="18"/>
    </w:rPr>
  </w:style>
  <w:style w:type="character" w:customStyle="1" w:styleId="42">
    <w:name w:val="font51"/>
    <w:qFormat/>
    <w:uiPriority w:val="0"/>
    <w:rPr>
      <w:rFonts w:hint="eastAsia" w:ascii="宋体" w:hAnsi="宋体" w:eastAsia="宋体" w:cs="宋体"/>
      <w:b/>
      <w:color w:val="000000"/>
      <w:sz w:val="20"/>
      <w:szCs w:val="20"/>
      <w:u w:val="none"/>
    </w:rPr>
  </w:style>
  <w:style w:type="character" w:customStyle="1" w:styleId="43">
    <w:name w:val="带圈数字样式 Char"/>
    <w:link w:val="44"/>
    <w:qFormat/>
    <w:locked/>
    <w:uiPriority w:val="0"/>
    <w:rPr>
      <w:rFonts w:ascii="宋体"/>
      <w:kern w:val="2"/>
      <w:sz w:val="21"/>
      <w:szCs w:val="21"/>
    </w:rPr>
  </w:style>
  <w:style w:type="paragraph" w:customStyle="1" w:styleId="44">
    <w:name w:val="带圈数字样式"/>
    <w:basedOn w:val="1"/>
    <w:link w:val="43"/>
    <w:qFormat/>
    <w:uiPriority w:val="0"/>
    <w:pPr>
      <w:numPr>
        <w:ilvl w:val="0"/>
        <w:numId w:val="2"/>
      </w:numPr>
      <w:spacing w:line="400" w:lineRule="exact"/>
    </w:pPr>
    <w:rPr>
      <w:rFonts w:ascii="宋体"/>
      <w:szCs w:val="21"/>
    </w:rPr>
  </w:style>
  <w:style w:type="character" w:customStyle="1" w:styleId="45">
    <w:name w:val="font61"/>
    <w:qFormat/>
    <w:uiPriority w:val="0"/>
    <w:rPr>
      <w:rFonts w:hint="eastAsia" w:ascii="宋体" w:hAnsi="宋体" w:eastAsia="宋体" w:cs="宋体"/>
      <w:color w:val="000000"/>
      <w:sz w:val="20"/>
      <w:szCs w:val="20"/>
      <w:u w:val="none"/>
    </w:rPr>
  </w:style>
  <w:style w:type="character" w:customStyle="1" w:styleId="46">
    <w:name w:val="font41"/>
    <w:qFormat/>
    <w:uiPriority w:val="0"/>
    <w:rPr>
      <w:rFonts w:hint="eastAsia" w:ascii="宋体" w:hAnsi="宋体" w:eastAsia="宋体" w:cs="宋体"/>
      <w:color w:val="000000"/>
      <w:sz w:val="20"/>
      <w:szCs w:val="20"/>
      <w:u w:val="none"/>
    </w:rPr>
  </w:style>
  <w:style w:type="character" w:customStyle="1" w:styleId="47">
    <w:name w:val="标题 7 Char"/>
    <w:qFormat/>
    <w:uiPriority w:val="0"/>
    <w:rPr>
      <w:rFonts w:hint="default" w:ascii="Times New Roman" w:hAnsi="Times New Roman" w:eastAsia="宋体" w:cs="Times New Roman"/>
      <w:b/>
      <w:sz w:val="24"/>
      <w:szCs w:val="20"/>
    </w:rPr>
  </w:style>
  <w:style w:type="character" w:customStyle="1" w:styleId="48">
    <w:name w:val="正文标准 Char"/>
    <w:link w:val="49"/>
    <w:qFormat/>
    <w:uiPriority w:val="0"/>
    <w:rPr>
      <w:rFonts w:hint="default" w:ascii="Times New Roman" w:hAnsi="Times New Roman" w:eastAsia="宋体" w:cs="Times New Roman"/>
      <w:szCs w:val="21"/>
    </w:rPr>
  </w:style>
  <w:style w:type="paragraph" w:customStyle="1" w:styleId="49">
    <w:name w:val="正文标准"/>
    <w:basedOn w:val="1"/>
    <w:link w:val="48"/>
    <w:qFormat/>
    <w:uiPriority w:val="0"/>
    <w:pPr>
      <w:ind w:firstLine="200" w:firstLineChars="200"/>
    </w:pPr>
    <w:rPr>
      <w:szCs w:val="21"/>
    </w:rPr>
  </w:style>
  <w:style w:type="character" w:customStyle="1" w:styleId="50">
    <w:name w:val="font21"/>
    <w:qFormat/>
    <w:uiPriority w:val="0"/>
    <w:rPr>
      <w:rFonts w:hint="eastAsia" w:ascii="微软雅黑" w:hAnsi="微软雅黑" w:eastAsia="微软雅黑" w:cs="微软雅黑"/>
      <w:color w:val="FF0000"/>
      <w:sz w:val="18"/>
      <w:szCs w:val="18"/>
      <w:u w:val="none"/>
    </w:rPr>
  </w:style>
  <w:style w:type="character" w:customStyle="1" w:styleId="51">
    <w:name w:val="标题 3 Char"/>
    <w:qFormat/>
    <w:uiPriority w:val="0"/>
    <w:rPr>
      <w:rFonts w:hint="eastAsia" w:ascii="宋体" w:hAnsi="宋体" w:eastAsia="宋体" w:cs="Times New Roman"/>
      <w:color w:val="000000"/>
      <w:spacing w:val="20"/>
      <w:kern w:val="0"/>
      <w:sz w:val="20"/>
      <w:szCs w:val="20"/>
    </w:rPr>
  </w:style>
  <w:style w:type="character" w:customStyle="1" w:styleId="52">
    <w:name w:val="批注文字 字符"/>
    <w:basedOn w:val="23"/>
    <w:link w:val="9"/>
    <w:qFormat/>
    <w:uiPriority w:val="99"/>
  </w:style>
  <w:style w:type="character" w:customStyle="1" w:styleId="53">
    <w:name w:val="批注框文本 字符"/>
    <w:link w:val="12"/>
    <w:semiHidden/>
    <w:qFormat/>
    <w:uiPriority w:val="99"/>
    <w:rPr>
      <w:sz w:val="18"/>
      <w:szCs w:val="18"/>
    </w:rPr>
  </w:style>
  <w:style w:type="paragraph" w:customStyle="1" w:styleId="54">
    <w:name w:val="样式 标题 1 + 行距: 1.5 倍行距"/>
    <w:basedOn w:val="3"/>
    <w:qFormat/>
    <w:uiPriority w:val="0"/>
    <w:pPr>
      <w:spacing w:line="360" w:lineRule="auto"/>
    </w:pPr>
    <w:rPr>
      <w:rFonts w:cs="宋体"/>
      <w:sz w:val="30"/>
      <w:szCs w:val="20"/>
    </w:rPr>
  </w:style>
  <w:style w:type="paragraph" w:customStyle="1" w:styleId="55">
    <w:name w:val="Item List in Table"/>
    <w:basedOn w:val="1"/>
    <w:qFormat/>
    <w:uiPriority w:val="0"/>
    <w:pPr>
      <w:widowControl/>
      <w:numPr>
        <w:ilvl w:val="0"/>
        <w:numId w:val="3"/>
      </w:numPr>
      <w:topLinePunct/>
      <w:snapToGrid w:val="0"/>
      <w:spacing w:before="80" w:after="80" w:line="240" w:lineRule="atLeast"/>
      <w:ind w:firstLine="0"/>
      <w:jc w:val="left"/>
    </w:pPr>
    <w:rPr>
      <w:rFonts w:hint="eastAsia" w:cs="Arial"/>
      <w:szCs w:val="21"/>
    </w:rPr>
  </w:style>
  <w:style w:type="paragraph" w:customStyle="1" w:styleId="56">
    <w:name w:val="文档正文"/>
    <w:basedOn w:val="1"/>
    <w:qFormat/>
    <w:uiPriority w:val="0"/>
    <w:pPr>
      <w:adjustRightInd w:val="0"/>
      <w:spacing w:line="312" w:lineRule="atLeast"/>
      <w:ind w:firstLine="567"/>
      <w:textAlignment w:val="baseline"/>
    </w:pPr>
    <w:rPr>
      <w:rFonts w:ascii="长城仿宋" w:eastAsia="长城仿宋"/>
      <w:sz w:val="28"/>
    </w:rPr>
  </w:style>
  <w:style w:type="paragraph" w:customStyle="1" w:styleId="57">
    <w:name w:val="正文-首行缩进"/>
    <w:basedOn w:val="1"/>
    <w:qFormat/>
    <w:uiPriority w:val="0"/>
    <w:pPr>
      <w:spacing w:line="288" w:lineRule="auto"/>
      <w:ind w:left="425" w:firstLine="200" w:firstLineChars="200"/>
    </w:pPr>
  </w:style>
  <w:style w:type="paragraph" w:customStyle="1" w:styleId="58">
    <w:name w:val="List Paragraph2"/>
    <w:basedOn w:val="1"/>
    <w:qFormat/>
    <w:uiPriority w:val="0"/>
    <w:pPr>
      <w:ind w:firstLine="420" w:firstLineChars="200"/>
    </w:pPr>
    <w:rPr>
      <w:szCs w:val="21"/>
    </w:rPr>
  </w:style>
  <w:style w:type="paragraph" w:customStyle="1" w:styleId="59">
    <w:name w:val="表格文本"/>
    <w:basedOn w:val="1"/>
    <w:qFormat/>
    <w:uiPriority w:val="0"/>
    <w:pPr>
      <w:widowControl/>
      <w:spacing w:before="20" w:after="20"/>
    </w:pPr>
    <w:rPr>
      <w:rFonts w:cs="宋体"/>
      <w:bCs/>
      <w:color w:val="000000"/>
      <w:kern w:val="0"/>
      <w:sz w:val="20"/>
      <w:szCs w:val="20"/>
      <w:lang w:val="zh-CN"/>
    </w:rPr>
  </w:style>
  <w:style w:type="paragraph" w:customStyle="1" w:styleId="60">
    <w:name w:val="TOC 标题1"/>
    <w:basedOn w:val="3"/>
    <w:next w:val="1"/>
    <w:qFormat/>
    <w:uiPriority w:val="39"/>
    <w:pPr>
      <w:widowControl/>
      <w:spacing w:before="240" w:after="0" w:line="259" w:lineRule="auto"/>
      <w:jc w:val="left"/>
      <w:outlineLvl w:val="9"/>
    </w:pPr>
    <w:rPr>
      <w:rFonts w:ascii="等线 Light" w:hAnsi="等线 Light" w:eastAsia="等线 Light"/>
      <w:b w:val="0"/>
      <w:bCs w:val="0"/>
      <w:color w:val="2E74B5"/>
      <w:kern w:val="0"/>
      <w:sz w:val="32"/>
      <w:szCs w:val="32"/>
    </w:rPr>
  </w:style>
  <w:style w:type="paragraph" w:styleId="61">
    <w:name w:val="List Paragraph"/>
    <w:basedOn w:val="1"/>
    <w:link w:val="71"/>
    <w:qFormat/>
    <w:uiPriority w:val="34"/>
    <w:pPr>
      <w:ind w:firstLine="420" w:firstLineChars="200"/>
    </w:pPr>
  </w:style>
  <w:style w:type="paragraph" w:customStyle="1" w:styleId="62">
    <w:name w:val="正文2"/>
    <w:basedOn w:val="7"/>
    <w:qFormat/>
    <w:uiPriority w:val="0"/>
    <w:pPr>
      <w:spacing w:line="360" w:lineRule="auto"/>
      <w:ind w:firstLine="480"/>
      <w:jc w:val="left"/>
    </w:pPr>
    <w:rPr>
      <w:rFonts w:ascii="宋体" w:hAnsi="宋体"/>
      <w:sz w:val="24"/>
      <w:szCs w:val="24"/>
    </w:rPr>
  </w:style>
  <w:style w:type="paragraph" w:customStyle="1" w:styleId="63">
    <w:name w:val="样式 标题 3 + 宋体"/>
    <w:basedOn w:val="5"/>
    <w:qFormat/>
    <w:uiPriority w:val="0"/>
    <w:rPr>
      <w:bCs w:val="0"/>
    </w:rPr>
  </w:style>
  <w:style w:type="paragraph" w:customStyle="1" w:styleId="64">
    <w:name w:val="样式 正文文本缩进 + 左  0 字符"/>
    <w:basedOn w:val="1"/>
    <w:qFormat/>
    <w:uiPriority w:val="0"/>
    <w:pPr>
      <w:ind w:firstLine="250" w:firstLineChars="250"/>
    </w:pPr>
    <w:rPr>
      <w:kern w:val="0"/>
      <w:szCs w:val="20"/>
    </w:rPr>
  </w:style>
  <w:style w:type="paragraph" w:customStyle="1" w:styleId="65">
    <w:name w:val="网格表 31"/>
    <w:basedOn w:val="3"/>
    <w:next w:val="1"/>
    <w:qFormat/>
    <w:uiPriority w:val="39"/>
    <w:pPr>
      <w:widowControl/>
      <w:spacing w:before="240" w:after="0" w:line="256" w:lineRule="auto"/>
      <w:jc w:val="left"/>
      <w:outlineLvl w:val="9"/>
    </w:pPr>
    <w:rPr>
      <w:rFonts w:ascii="Calibri Light" w:hAnsi="Calibri Light"/>
      <w:b w:val="0"/>
      <w:bCs w:val="0"/>
      <w:color w:val="2E74B5"/>
      <w:kern w:val="0"/>
      <w:sz w:val="32"/>
      <w:szCs w:val="32"/>
    </w:rPr>
  </w:style>
  <w:style w:type="paragraph" w:customStyle="1" w:styleId="66">
    <w:name w:val="*正文"/>
    <w:basedOn w:val="1"/>
    <w:qFormat/>
    <w:uiPriority w:val="0"/>
    <w:pPr>
      <w:widowControl/>
      <w:spacing w:before="200" w:after="200" w:line="360" w:lineRule="auto"/>
      <w:ind w:firstLine="200" w:firstLineChars="200"/>
    </w:pPr>
    <w:rPr>
      <w:rFonts w:ascii="仿宋_GB2312" w:eastAsia="仿宋_GB2312"/>
      <w:sz w:val="24"/>
      <w:szCs w:val="28"/>
    </w:rPr>
  </w:style>
  <w:style w:type="character" w:customStyle="1" w:styleId="67">
    <w:name w:val="批注主题 字符"/>
    <w:basedOn w:val="52"/>
    <w:link w:val="20"/>
    <w:semiHidden/>
    <w:qFormat/>
    <w:uiPriority w:val="99"/>
    <w:rPr>
      <w:b/>
      <w:bCs/>
      <w:kern w:val="2"/>
      <w:sz w:val="21"/>
      <w:szCs w:val="22"/>
    </w:rPr>
  </w:style>
  <w:style w:type="paragraph" w:customStyle="1" w:styleId="68">
    <w:name w:val="p0"/>
    <w:basedOn w:val="1"/>
    <w:qFormat/>
    <w:uiPriority w:val="0"/>
    <w:pPr>
      <w:widowControl/>
    </w:pPr>
    <w:rPr>
      <w:kern w:val="0"/>
      <w:szCs w:val="21"/>
    </w:rPr>
  </w:style>
  <w:style w:type="paragraph" w:customStyle="1" w:styleId="69">
    <w:name w:val="列出段落1"/>
    <w:basedOn w:val="1"/>
    <w:qFormat/>
    <w:uiPriority w:val="0"/>
    <w:pPr>
      <w:ind w:firstLine="420" w:firstLineChars="200"/>
    </w:pPr>
    <w:rPr>
      <w:rFonts w:ascii="Calibri" w:hAnsi="Calibri"/>
    </w:rPr>
  </w:style>
  <w:style w:type="paragraph" w:customStyle="1" w:styleId="70">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71">
    <w:name w:val="列出段落 字符"/>
    <w:link w:val="61"/>
    <w:qFormat/>
    <w:uiPriority w:val="34"/>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DF36A8-0A6E-46AB-912E-5DDD5196810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63</Pages>
  <Words>5877</Words>
  <Characters>33501</Characters>
  <Lines>279</Lines>
  <Paragraphs>78</Paragraphs>
  <TotalTime>44</TotalTime>
  <ScaleCrop>false</ScaleCrop>
  <LinksUpToDate>false</LinksUpToDate>
  <CharactersWithSpaces>39300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2021-01-07T07:26:00Z</dcterms:created>
  <dc:creator>xf500017</dc:creator>
  <cp:lastModifiedBy>xf107342</cp:lastModifiedBy>
  <cp:lastPrinted>2021-01-15T01:45:30Z</cp:lastPrinted>
  <dcterms:modified xsi:type="dcterms:W3CDTF">2021-01-15T03:40:06Z</dcterms:modified>
  <dc:title>兴发铝业兴发大厦机房两种方案项目招标文件</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